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9BE0" w14:textId="77777777" w:rsidR="002A4C5E" w:rsidRPr="00CB6861" w:rsidRDefault="00193D08" w:rsidP="006F135D">
      <w:pPr>
        <w:pStyle w:val="NoSpacing"/>
        <w:jc w:val="center"/>
        <w:rPr>
          <w:rFonts w:ascii="Arial" w:hAnsi="Arial" w:cs="Arial"/>
          <w:b/>
          <w:color w:val="000000" w:themeColor="text1"/>
          <w:sz w:val="28"/>
          <w:szCs w:val="28"/>
        </w:rPr>
      </w:pPr>
      <w:bookmarkStart w:id="0" w:name="_GoBack"/>
      <w:bookmarkEnd w:id="0"/>
      <w:r w:rsidRPr="00CB6861">
        <w:rPr>
          <w:rFonts w:ascii="Arial" w:hAnsi="Arial" w:cs="Arial"/>
          <w:b/>
          <w:color w:val="000000" w:themeColor="text1"/>
          <w:sz w:val="28"/>
          <w:szCs w:val="28"/>
        </w:rPr>
        <w:t xml:space="preserve">Monitoring Checklist – </w:t>
      </w:r>
      <w:r w:rsidR="00205031" w:rsidRPr="00CB6861">
        <w:rPr>
          <w:rFonts w:ascii="Arial" w:hAnsi="Arial" w:cs="Arial"/>
          <w:b/>
          <w:color w:val="000000" w:themeColor="text1"/>
          <w:sz w:val="28"/>
          <w:szCs w:val="28"/>
        </w:rPr>
        <w:t xml:space="preserve">Crime </w:t>
      </w:r>
      <w:r w:rsidR="00995A55" w:rsidRPr="00CB6861">
        <w:rPr>
          <w:rFonts w:ascii="Arial" w:hAnsi="Arial" w:cs="Arial"/>
          <w:b/>
          <w:color w:val="000000" w:themeColor="text1"/>
          <w:sz w:val="28"/>
          <w:szCs w:val="28"/>
        </w:rPr>
        <w:t>and Money Laundering</w:t>
      </w:r>
    </w:p>
    <w:p w14:paraId="2231A1B7" w14:textId="77777777" w:rsidR="00174854" w:rsidRPr="00CB6861" w:rsidRDefault="00174854" w:rsidP="00137106">
      <w:pPr>
        <w:pStyle w:val="NoSpacing"/>
        <w:rPr>
          <w:rFonts w:ascii="Arial" w:hAnsi="Arial" w:cs="Arial"/>
          <w:color w:val="000000" w:themeColor="text1"/>
        </w:rPr>
      </w:pPr>
    </w:p>
    <w:p w14:paraId="6515ABF1" w14:textId="4F4DB456" w:rsidR="00DB5CF0" w:rsidRDefault="00DB5CF0" w:rsidP="00137106">
      <w:pPr>
        <w:pStyle w:val="NoSpacing"/>
        <w:rPr>
          <w:rFonts w:ascii="Arial" w:hAnsi="Arial" w:cs="Arial"/>
          <w:color w:val="000000" w:themeColor="text1"/>
        </w:rPr>
      </w:pPr>
      <w:r w:rsidRPr="00CB6861">
        <w:rPr>
          <w:rFonts w:ascii="Arial" w:hAnsi="Arial" w:cs="Arial"/>
          <w:color w:val="000000" w:themeColor="text1"/>
        </w:rPr>
        <w:t>All gambling operators have a responsibility to keep financial crime out of gambling. The Proceeds of Crime Act 2002 places a legal obligation on</w:t>
      </w:r>
      <w:r w:rsidR="00333676" w:rsidRPr="00CB6861">
        <w:rPr>
          <w:rFonts w:ascii="Arial" w:hAnsi="Arial" w:cs="Arial"/>
          <w:color w:val="000000" w:themeColor="text1"/>
        </w:rPr>
        <w:t xml:space="preserve"> </w:t>
      </w:r>
      <w:r w:rsidRPr="00CB6861">
        <w:rPr>
          <w:rFonts w:ascii="Arial" w:hAnsi="Arial" w:cs="Arial"/>
          <w:color w:val="000000" w:themeColor="text1"/>
        </w:rPr>
        <w:t>gambling operators to be alert to attempts by customers to gamble money acquired unlawfully, either to obtain legitimate or ‘clean’ money in return or simply using criminal proceeds to fund gambling. Both modes of operation are described as ‘money laundering’.</w:t>
      </w:r>
      <w:r w:rsidR="00116AC0" w:rsidRPr="00CB6861">
        <w:rPr>
          <w:rFonts w:ascii="Arial" w:hAnsi="Arial" w:cs="Arial"/>
          <w:color w:val="000000" w:themeColor="text1"/>
        </w:rPr>
        <w:t xml:space="preserve">  Casinos also have </w:t>
      </w:r>
      <w:r w:rsidR="00116AC0" w:rsidRPr="00CB6861">
        <w:rPr>
          <w:rStyle w:val="Strong"/>
          <w:rFonts w:ascii="Arial" w:hAnsi="Arial" w:cs="Arial"/>
          <w:b w:val="0"/>
          <w:color w:val="000000" w:themeColor="text1"/>
        </w:rPr>
        <w:t>additional</w:t>
      </w:r>
      <w:r w:rsidR="00116AC0" w:rsidRPr="00CB6861">
        <w:rPr>
          <w:rFonts w:ascii="Arial" w:hAnsi="Arial" w:cs="Arial"/>
          <w:color w:val="000000" w:themeColor="text1"/>
        </w:rPr>
        <w:t xml:space="preserve"> responsibilities under the Money Laundering Regulations 2007.</w:t>
      </w:r>
    </w:p>
    <w:p w14:paraId="4A4C32CA" w14:textId="77777777" w:rsidR="002A091D" w:rsidRDefault="002A091D" w:rsidP="00137106">
      <w:pPr>
        <w:pStyle w:val="NoSpacing"/>
        <w:rPr>
          <w:rFonts w:ascii="Arial" w:hAnsi="Arial" w:cs="Arial"/>
          <w:color w:val="000000" w:themeColor="text1"/>
        </w:rPr>
      </w:pPr>
    </w:p>
    <w:p w14:paraId="68454613" w14:textId="127F9A43" w:rsidR="002A091D" w:rsidRDefault="002A091D" w:rsidP="00137106">
      <w:pPr>
        <w:pStyle w:val="NoSpacing"/>
        <w:rPr>
          <w:rFonts w:ascii="Arial" w:hAnsi="Arial" w:cs="Arial"/>
          <w:color w:val="000000" w:themeColor="text1"/>
        </w:rPr>
      </w:pPr>
      <w:r>
        <w:rPr>
          <w:rFonts w:ascii="Arial" w:hAnsi="Arial" w:cs="Arial"/>
          <w:color w:val="000000" w:themeColor="text1"/>
        </w:rPr>
        <w:t>A quick guide to raise awareness and understanding of money laundering has been produced by the Gambling Commission and is available here:</w:t>
      </w:r>
    </w:p>
    <w:p w14:paraId="25AA54B0" w14:textId="77777777" w:rsidR="002A091D" w:rsidRDefault="002A091D" w:rsidP="00137106">
      <w:pPr>
        <w:pStyle w:val="NoSpacing"/>
        <w:rPr>
          <w:rFonts w:ascii="Arial" w:hAnsi="Arial" w:cs="Arial"/>
          <w:color w:val="000000" w:themeColor="text1"/>
        </w:rPr>
      </w:pPr>
    </w:p>
    <w:p w14:paraId="444DCA44" w14:textId="0167A172" w:rsidR="002A091D" w:rsidRPr="002A091D" w:rsidRDefault="009828F9" w:rsidP="002A091D">
      <w:pPr>
        <w:pStyle w:val="NoSpacing"/>
        <w:jc w:val="center"/>
        <w:rPr>
          <w:rFonts w:ascii="Arial" w:hAnsi="Arial" w:cs="Arial"/>
        </w:rPr>
      </w:pPr>
      <w:hyperlink r:id="rId8" w:history="1">
        <w:r w:rsidR="002A091D" w:rsidRPr="002A091D">
          <w:rPr>
            <w:rStyle w:val="Hyperlink"/>
            <w:rFonts w:ascii="Arial" w:hAnsi="Arial" w:cs="Arial"/>
            <w:color w:val="auto"/>
          </w:rPr>
          <w:t>www.gamblingcommission.gov.uk/pdf/Quick-guides/Money-laundering-Information-for-licensing-officers-and-local-police.pdf</w:t>
        </w:r>
      </w:hyperlink>
    </w:p>
    <w:p w14:paraId="0B722933" w14:textId="77777777" w:rsidR="00DB5CF0" w:rsidRPr="00CB6861" w:rsidRDefault="00DB5CF0" w:rsidP="00590CA3">
      <w:pPr>
        <w:pStyle w:val="NoSpacing"/>
        <w:jc w:val="center"/>
        <w:rPr>
          <w:rFonts w:ascii="Arial" w:hAnsi="Arial" w:cs="Arial"/>
          <w:b/>
          <w:color w:val="000000" w:themeColor="text1"/>
          <w:sz w:val="28"/>
          <w:szCs w:val="28"/>
        </w:rPr>
      </w:pPr>
    </w:p>
    <w:p w14:paraId="35A34B8A" w14:textId="77777777" w:rsidR="00F42A6A" w:rsidRPr="00CB6861" w:rsidRDefault="00FF48C2" w:rsidP="00FF48C2">
      <w:pPr>
        <w:pStyle w:val="NoSpacing"/>
        <w:rPr>
          <w:rFonts w:ascii="Arial" w:hAnsi="Arial" w:cs="Arial"/>
          <w:color w:val="000000" w:themeColor="text1"/>
        </w:rPr>
      </w:pPr>
      <w:r w:rsidRPr="00CB6861">
        <w:rPr>
          <w:rFonts w:ascii="Arial" w:hAnsi="Arial" w:cs="Arial"/>
          <w:color w:val="000000" w:themeColor="text1"/>
        </w:rPr>
        <w:t>This template may assist autho</w:t>
      </w:r>
      <w:r w:rsidR="00205DC4" w:rsidRPr="00CB6861">
        <w:rPr>
          <w:rFonts w:ascii="Arial" w:hAnsi="Arial" w:cs="Arial"/>
          <w:color w:val="000000" w:themeColor="text1"/>
        </w:rPr>
        <w:t>rised local authority officers</w:t>
      </w:r>
      <w:r w:rsidR="000904E7" w:rsidRPr="00CB6861">
        <w:rPr>
          <w:rFonts w:ascii="Arial" w:hAnsi="Arial" w:cs="Arial"/>
          <w:color w:val="000000" w:themeColor="text1"/>
        </w:rPr>
        <w:t xml:space="preserve"> </w:t>
      </w:r>
      <w:r w:rsidR="00A951FA" w:rsidRPr="00CB6861">
        <w:rPr>
          <w:rFonts w:ascii="Arial" w:hAnsi="Arial" w:cs="Arial"/>
          <w:color w:val="000000" w:themeColor="text1"/>
        </w:rPr>
        <w:t xml:space="preserve">and police officers </w:t>
      </w:r>
      <w:r w:rsidR="000904E7" w:rsidRPr="00CB6861">
        <w:rPr>
          <w:rFonts w:ascii="Arial" w:hAnsi="Arial" w:cs="Arial"/>
          <w:color w:val="000000" w:themeColor="text1"/>
        </w:rPr>
        <w:t xml:space="preserve">when </w:t>
      </w:r>
      <w:r w:rsidR="00137106" w:rsidRPr="00CB6861">
        <w:rPr>
          <w:rFonts w:ascii="Arial" w:hAnsi="Arial" w:cs="Arial"/>
          <w:color w:val="000000" w:themeColor="text1"/>
        </w:rPr>
        <w:t>monitoring money laundering r</w:t>
      </w:r>
      <w:r w:rsidR="00EE10B0" w:rsidRPr="00CB6861">
        <w:rPr>
          <w:rFonts w:ascii="Arial" w:hAnsi="Arial" w:cs="Arial"/>
          <w:color w:val="000000" w:themeColor="text1"/>
        </w:rPr>
        <w:t>isk within Gambling Licensed Premises.  For more general compliance assessment templates, please download the relevant template at:</w:t>
      </w:r>
    </w:p>
    <w:p w14:paraId="5495C7F2" w14:textId="77777777" w:rsidR="00190636" w:rsidRPr="00CB6861" w:rsidRDefault="00190636" w:rsidP="00FF48C2">
      <w:pPr>
        <w:pStyle w:val="NoSpacing"/>
        <w:rPr>
          <w:rFonts w:ascii="Arial" w:hAnsi="Arial" w:cs="Arial"/>
          <w:color w:val="000000" w:themeColor="text1"/>
        </w:rPr>
      </w:pPr>
    </w:p>
    <w:p w14:paraId="11246E73" w14:textId="77777777" w:rsidR="00FF48C2" w:rsidRPr="00CB6861" w:rsidRDefault="009828F9" w:rsidP="00FF5C55">
      <w:pPr>
        <w:pStyle w:val="NoSpacing"/>
        <w:jc w:val="center"/>
        <w:rPr>
          <w:rFonts w:ascii="Arial" w:hAnsi="Arial" w:cs="Arial"/>
          <w:color w:val="000000" w:themeColor="text1"/>
        </w:rPr>
      </w:pPr>
      <w:hyperlink r:id="rId9" w:history="1">
        <w:r w:rsidR="00FF5C55" w:rsidRPr="00CB6861">
          <w:rPr>
            <w:rStyle w:val="Hyperlink"/>
            <w:rFonts w:ascii="Arial" w:hAnsi="Arial" w:cs="Arial"/>
            <w:color w:val="000000" w:themeColor="text1"/>
          </w:rPr>
          <w:t>www.llepbizgateway.co.uk/gambling-act-2005</w:t>
        </w:r>
      </w:hyperlink>
    </w:p>
    <w:p w14:paraId="3DADFBF5" w14:textId="77777777" w:rsidR="00102155" w:rsidRPr="00CB6861" w:rsidRDefault="00102155" w:rsidP="00FF48C2">
      <w:pPr>
        <w:pStyle w:val="NoSpacing"/>
        <w:rPr>
          <w:color w:val="000000" w:themeColor="text1"/>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111"/>
      </w:tblGrid>
      <w:tr w:rsidR="00CB6861" w:rsidRPr="00CB6861" w14:paraId="774D06A3" w14:textId="77777777" w:rsidTr="00174854">
        <w:tc>
          <w:tcPr>
            <w:tcW w:w="5245" w:type="dxa"/>
            <w:shd w:val="clear" w:color="auto" w:fill="auto"/>
          </w:tcPr>
          <w:p w14:paraId="56A7B919" w14:textId="77777777" w:rsidR="00193D08" w:rsidRPr="00CB6861" w:rsidRDefault="00193D08" w:rsidP="002A4C5E">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Premises name and address</w:t>
            </w:r>
          </w:p>
          <w:p w14:paraId="7B74DEC7" w14:textId="77777777" w:rsidR="00590CA3" w:rsidRPr="00CB6861" w:rsidRDefault="00590CA3" w:rsidP="002A4C5E">
            <w:pPr>
              <w:spacing w:after="0" w:line="240" w:lineRule="auto"/>
              <w:rPr>
                <w:rFonts w:ascii="Arial" w:eastAsia="Times New Roman" w:hAnsi="Arial" w:cs="Arial"/>
                <w:color w:val="000000" w:themeColor="text1"/>
                <w:lang w:eastAsia="en-GB"/>
              </w:rPr>
            </w:pPr>
          </w:p>
          <w:p w14:paraId="4D936B4F" w14:textId="77777777" w:rsidR="00590CA3" w:rsidRPr="00CB6861" w:rsidRDefault="00590CA3" w:rsidP="002A4C5E">
            <w:pPr>
              <w:spacing w:after="0" w:line="240" w:lineRule="auto"/>
              <w:rPr>
                <w:rFonts w:ascii="Arial" w:eastAsia="Times New Roman" w:hAnsi="Arial" w:cs="Arial"/>
                <w:color w:val="000000" w:themeColor="text1"/>
                <w:lang w:eastAsia="en-GB"/>
              </w:rPr>
            </w:pPr>
          </w:p>
        </w:tc>
        <w:tc>
          <w:tcPr>
            <w:tcW w:w="4111" w:type="dxa"/>
          </w:tcPr>
          <w:p w14:paraId="2B8888A5" w14:textId="77777777" w:rsidR="00193D08" w:rsidRPr="00CB6861" w:rsidRDefault="00193D08" w:rsidP="002A4C5E">
            <w:pPr>
              <w:spacing w:after="0" w:line="240" w:lineRule="auto"/>
              <w:rPr>
                <w:rFonts w:ascii="Arial" w:eastAsia="Times New Roman" w:hAnsi="Arial" w:cs="Arial"/>
                <w:color w:val="000000" w:themeColor="text1"/>
                <w:lang w:eastAsia="en-GB"/>
              </w:rPr>
            </w:pPr>
          </w:p>
          <w:p w14:paraId="2FEEFEB4" w14:textId="77777777" w:rsidR="00193D08" w:rsidRPr="00CB6861" w:rsidRDefault="00193D08" w:rsidP="002A4C5E">
            <w:pPr>
              <w:spacing w:after="0" w:line="240" w:lineRule="auto"/>
              <w:rPr>
                <w:rFonts w:ascii="Arial" w:eastAsia="Times New Roman" w:hAnsi="Arial" w:cs="Arial"/>
                <w:color w:val="000000" w:themeColor="text1"/>
                <w:lang w:eastAsia="en-GB"/>
              </w:rPr>
            </w:pPr>
          </w:p>
          <w:p w14:paraId="7EAE1448" w14:textId="77777777" w:rsidR="00F3163D" w:rsidRPr="00CB6861" w:rsidRDefault="00F3163D" w:rsidP="002A4C5E">
            <w:pPr>
              <w:spacing w:after="0" w:line="240" w:lineRule="auto"/>
              <w:rPr>
                <w:rFonts w:ascii="Arial" w:eastAsia="Times New Roman" w:hAnsi="Arial" w:cs="Arial"/>
                <w:color w:val="000000" w:themeColor="text1"/>
                <w:lang w:eastAsia="en-GB"/>
              </w:rPr>
            </w:pPr>
          </w:p>
        </w:tc>
      </w:tr>
      <w:tr w:rsidR="00CB6861" w:rsidRPr="00CB6861" w14:paraId="6413CEB0" w14:textId="77777777" w:rsidTr="00174854">
        <w:tc>
          <w:tcPr>
            <w:tcW w:w="5245" w:type="dxa"/>
            <w:shd w:val="clear" w:color="auto" w:fill="auto"/>
          </w:tcPr>
          <w:p w14:paraId="61049E6A" w14:textId="33B05856" w:rsidR="00193D08" w:rsidRPr="00CB6861" w:rsidRDefault="003E6AD8" w:rsidP="00A951FA">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Name of person in a management position</w:t>
            </w:r>
            <w:r w:rsidR="007F7181" w:rsidRPr="00CB6861">
              <w:rPr>
                <w:rFonts w:ascii="Arial" w:eastAsia="Times New Roman" w:hAnsi="Arial" w:cs="Arial"/>
                <w:color w:val="000000" w:themeColor="text1"/>
                <w:lang w:eastAsia="en-GB"/>
              </w:rPr>
              <w:t>/ person with responsibility for AML</w:t>
            </w:r>
          </w:p>
        </w:tc>
        <w:tc>
          <w:tcPr>
            <w:tcW w:w="4111" w:type="dxa"/>
          </w:tcPr>
          <w:p w14:paraId="093E2473" w14:textId="77777777" w:rsidR="00193D08" w:rsidRPr="00CB6861" w:rsidRDefault="00A951FA" w:rsidP="002A4C5E">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 xml:space="preserve"> </w:t>
            </w:r>
          </w:p>
          <w:p w14:paraId="3008FE62" w14:textId="77777777" w:rsidR="00A951FA" w:rsidRPr="00CB6861" w:rsidRDefault="00A951FA" w:rsidP="002A4C5E">
            <w:pPr>
              <w:spacing w:after="0" w:line="240" w:lineRule="auto"/>
              <w:rPr>
                <w:rFonts w:ascii="Arial" w:eastAsia="Times New Roman" w:hAnsi="Arial" w:cs="Arial"/>
                <w:color w:val="000000" w:themeColor="text1"/>
                <w:lang w:eastAsia="en-GB"/>
              </w:rPr>
            </w:pPr>
          </w:p>
        </w:tc>
      </w:tr>
      <w:tr w:rsidR="00CB6861" w:rsidRPr="00CB6861" w14:paraId="6BD95F8D" w14:textId="77777777" w:rsidTr="00174854">
        <w:tc>
          <w:tcPr>
            <w:tcW w:w="5245" w:type="dxa"/>
            <w:shd w:val="clear" w:color="auto" w:fill="auto"/>
          </w:tcPr>
          <w:p w14:paraId="66ED3504" w14:textId="77777777" w:rsidR="00A951FA" w:rsidRPr="00CB6861" w:rsidRDefault="00A951FA" w:rsidP="00A951FA">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Names of staff members</w:t>
            </w:r>
          </w:p>
          <w:p w14:paraId="3517B6B1" w14:textId="77777777" w:rsidR="00A951FA" w:rsidRPr="00CB6861" w:rsidRDefault="00A951FA" w:rsidP="00A951FA">
            <w:pPr>
              <w:spacing w:after="0" w:line="240" w:lineRule="auto"/>
              <w:rPr>
                <w:rFonts w:ascii="Arial" w:eastAsia="Times New Roman" w:hAnsi="Arial" w:cs="Arial"/>
                <w:color w:val="000000" w:themeColor="text1"/>
                <w:lang w:eastAsia="en-GB"/>
              </w:rPr>
            </w:pPr>
          </w:p>
          <w:p w14:paraId="69C86EC7" w14:textId="77777777" w:rsidR="00A951FA" w:rsidRPr="00CB6861" w:rsidRDefault="00A951FA" w:rsidP="00A951FA">
            <w:pPr>
              <w:spacing w:after="0" w:line="240" w:lineRule="auto"/>
              <w:rPr>
                <w:rFonts w:ascii="Arial" w:eastAsia="Times New Roman" w:hAnsi="Arial" w:cs="Arial"/>
                <w:color w:val="000000" w:themeColor="text1"/>
                <w:lang w:eastAsia="en-GB"/>
              </w:rPr>
            </w:pPr>
          </w:p>
        </w:tc>
        <w:tc>
          <w:tcPr>
            <w:tcW w:w="4111" w:type="dxa"/>
          </w:tcPr>
          <w:p w14:paraId="494EB743" w14:textId="77777777" w:rsidR="00A951FA" w:rsidRPr="00CB6861" w:rsidRDefault="00A951FA" w:rsidP="002A4C5E">
            <w:pPr>
              <w:spacing w:after="0" w:line="240" w:lineRule="auto"/>
              <w:rPr>
                <w:rFonts w:ascii="Arial" w:eastAsia="Times New Roman" w:hAnsi="Arial" w:cs="Arial"/>
                <w:color w:val="000000" w:themeColor="text1"/>
                <w:lang w:eastAsia="en-GB"/>
              </w:rPr>
            </w:pPr>
          </w:p>
        </w:tc>
      </w:tr>
      <w:tr w:rsidR="00CB6861" w:rsidRPr="00CB6861" w14:paraId="6F327861" w14:textId="77777777" w:rsidTr="00174854">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398BD" w14:textId="77777777" w:rsidR="00A951FA" w:rsidRPr="00CB6861" w:rsidRDefault="00225D74" w:rsidP="002A4C5E">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Type of Licence issued under</w:t>
            </w:r>
            <w:r w:rsidR="00A951FA" w:rsidRPr="00CB6861">
              <w:rPr>
                <w:rFonts w:ascii="Arial" w:eastAsia="Times New Roman" w:hAnsi="Arial" w:cs="Arial"/>
                <w:color w:val="000000" w:themeColor="text1"/>
                <w:lang w:eastAsia="en-GB"/>
              </w:rPr>
              <w:t xml:space="preserve"> GA05</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4F86" w14:textId="77777777" w:rsidR="00A951FA" w:rsidRPr="00CB6861" w:rsidRDefault="005B18B6" w:rsidP="002A4C5E">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 xml:space="preserve">Premises </w:t>
            </w:r>
            <w:r w:rsidR="00A951FA" w:rsidRPr="00CB6861">
              <w:rPr>
                <w:rFonts w:ascii="Arial" w:eastAsia="Times New Roman" w:hAnsi="Arial" w:cs="Arial"/>
                <w:color w:val="000000" w:themeColor="text1"/>
                <w:lang w:eastAsia="en-GB"/>
              </w:rPr>
              <w:t>Licence Number</w:t>
            </w:r>
          </w:p>
        </w:tc>
      </w:tr>
      <w:tr w:rsidR="00CB6861" w:rsidRPr="00CB6861" w14:paraId="6A221B76" w14:textId="77777777" w:rsidTr="00174854">
        <w:tc>
          <w:tcPr>
            <w:tcW w:w="5245" w:type="dxa"/>
            <w:tcBorders>
              <w:top w:val="single" w:sz="4" w:space="0" w:color="auto"/>
              <w:left w:val="single" w:sz="4" w:space="0" w:color="auto"/>
              <w:bottom w:val="single" w:sz="4" w:space="0" w:color="auto"/>
              <w:right w:val="single" w:sz="4" w:space="0" w:color="auto"/>
            </w:tcBorders>
            <w:shd w:val="clear" w:color="auto" w:fill="auto"/>
          </w:tcPr>
          <w:p w14:paraId="7E4123FC" w14:textId="77777777" w:rsidR="00A951FA" w:rsidRPr="00CB6861" w:rsidRDefault="00A951FA" w:rsidP="002A4C5E">
            <w:pPr>
              <w:spacing w:after="0" w:line="240" w:lineRule="auto"/>
              <w:rPr>
                <w:rFonts w:ascii="Arial" w:eastAsia="Times New Roman" w:hAnsi="Arial" w:cs="Arial"/>
                <w:color w:val="000000" w:themeColor="text1"/>
                <w:lang w:eastAsia="en-GB"/>
              </w:rPr>
            </w:pPr>
          </w:p>
          <w:p w14:paraId="240E7967" w14:textId="77777777" w:rsidR="00A951FA" w:rsidRPr="00CB6861" w:rsidRDefault="00A951FA" w:rsidP="002A4C5E">
            <w:pPr>
              <w:spacing w:after="0" w:line="240" w:lineRule="auto"/>
              <w:rPr>
                <w:rFonts w:ascii="Arial" w:eastAsia="Times New Roman" w:hAnsi="Arial" w:cs="Arial"/>
                <w:color w:val="000000" w:themeColor="text1"/>
                <w:lang w:eastAsia="en-GB"/>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A542BD3" w14:textId="77777777" w:rsidR="00A951FA" w:rsidRPr="00CB6861" w:rsidRDefault="00A951FA" w:rsidP="002A4C5E">
            <w:pPr>
              <w:spacing w:after="0" w:line="240" w:lineRule="auto"/>
              <w:rPr>
                <w:rFonts w:ascii="Arial" w:eastAsia="Times New Roman" w:hAnsi="Arial" w:cs="Arial"/>
                <w:color w:val="000000" w:themeColor="text1"/>
                <w:lang w:eastAsia="en-GB"/>
              </w:rPr>
            </w:pPr>
          </w:p>
        </w:tc>
      </w:tr>
      <w:tr w:rsidR="00CB6861" w:rsidRPr="00CB6861" w14:paraId="7ED8BBCE" w14:textId="77777777" w:rsidTr="00174854">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46797" w14:textId="77777777" w:rsidR="00A951FA" w:rsidRPr="00CB6861" w:rsidRDefault="00A951FA" w:rsidP="002A4C5E">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Operator name</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6F103" w14:textId="77777777" w:rsidR="00A951FA" w:rsidRPr="00CB6861" w:rsidRDefault="005B18B6" w:rsidP="002A4C5E">
            <w:pPr>
              <w:spacing w:after="0" w:line="240" w:lineRule="auto"/>
              <w:rPr>
                <w:rFonts w:ascii="Arial" w:eastAsia="Times New Roman" w:hAnsi="Arial" w:cs="Arial"/>
                <w:color w:val="000000" w:themeColor="text1"/>
                <w:lang w:eastAsia="en-GB"/>
              </w:rPr>
            </w:pPr>
            <w:r w:rsidRPr="00CB6861">
              <w:rPr>
                <w:rFonts w:ascii="Arial" w:eastAsia="Times New Roman" w:hAnsi="Arial" w:cs="Arial"/>
                <w:color w:val="000000" w:themeColor="text1"/>
                <w:lang w:eastAsia="en-GB"/>
              </w:rPr>
              <w:t>Operating Licence Number (where available)</w:t>
            </w:r>
          </w:p>
        </w:tc>
      </w:tr>
      <w:tr w:rsidR="00CB6861" w:rsidRPr="00CB6861" w14:paraId="0B3AC9AB" w14:textId="77777777" w:rsidTr="00174854">
        <w:tc>
          <w:tcPr>
            <w:tcW w:w="5245" w:type="dxa"/>
            <w:tcBorders>
              <w:top w:val="single" w:sz="4" w:space="0" w:color="auto"/>
              <w:left w:val="single" w:sz="4" w:space="0" w:color="auto"/>
              <w:bottom w:val="single" w:sz="4" w:space="0" w:color="auto"/>
              <w:right w:val="single" w:sz="4" w:space="0" w:color="auto"/>
            </w:tcBorders>
            <w:shd w:val="clear" w:color="auto" w:fill="auto"/>
          </w:tcPr>
          <w:p w14:paraId="5BA9C51F" w14:textId="77777777" w:rsidR="00A951FA" w:rsidRPr="00CB6861" w:rsidRDefault="00A951FA" w:rsidP="002A4C5E">
            <w:pPr>
              <w:spacing w:after="0" w:line="240" w:lineRule="auto"/>
              <w:rPr>
                <w:rFonts w:ascii="Arial" w:eastAsia="Times New Roman" w:hAnsi="Arial" w:cs="Arial"/>
                <w:color w:val="000000" w:themeColor="text1"/>
                <w:lang w:eastAsia="en-GB"/>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FC16B2" w14:textId="77777777" w:rsidR="00A951FA" w:rsidRPr="00CB6861" w:rsidRDefault="00A951FA" w:rsidP="002A4C5E">
            <w:pPr>
              <w:spacing w:after="0" w:line="240" w:lineRule="auto"/>
              <w:rPr>
                <w:rFonts w:ascii="Arial" w:eastAsia="Times New Roman" w:hAnsi="Arial" w:cs="Arial"/>
                <w:color w:val="000000" w:themeColor="text1"/>
                <w:lang w:eastAsia="en-GB"/>
              </w:rPr>
            </w:pPr>
          </w:p>
          <w:p w14:paraId="53FF7BBC" w14:textId="77777777" w:rsidR="00A951FA" w:rsidRPr="00CB6861" w:rsidRDefault="00A951FA" w:rsidP="002A4C5E">
            <w:pPr>
              <w:spacing w:after="0" w:line="240" w:lineRule="auto"/>
              <w:rPr>
                <w:rFonts w:ascii="Arial" w:eastAsia="Times New Roman" w:hAnsi="Arial" w:cs="Arial"/>
                <w:color w:val="000000" w:themeColor="text1"/>
                <w:lang w:eastAsia="en-GB"/>
              </w:rPr>
            </w:pPr>
          </w:p>
        </w:tc>
      </w:tr>
    </w:tbl>
    <w:p w14:paraId="2B5F3044" w14:textId="77777777" w:rsidR="002A091D" w:rsidRPr="00CB6861" w:rsidRDefault="002A091D">
      <w:pPr>
        <w:rPr>
          <w:color w:val="000000" w:themeColor="text1"/>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235"/>
      </w:tblGrid>
      <w:tr w:rsidR="00CB6861" w:rsidRPr="00CB6861" w14:paraId="0029C862" w14:textId="77777777" w:rsidTr="002F718B">
        <w:trPr>
          <w:trHeight w:val="277"/>
        </w:trPr>
        <w:tc>
          <w:tcPr>
            <w:tcW w:w="5121" w:type="dxa"/>
            <w:shd w:val="clear" w:color="auto" w:fill="D9D9D9"/>
            <w:vAlign w:val="center"/>
          </w:tcPr>
          <w:p w14:paraId="5A21F265" w14:textId="77777777" w:rsidR="00472878" w:rsidRPr="00CB6861" w:rsidRDefault="007224E3" w:rsidP="00472878">
            <w:pPr>
              <w:rPr>
                <w:rFonts w:ascii="Arial" w:hAnsi="Arial" w:cs="Arial"/>
                <w:b/>
                <w:color w:val="000000" w:themeColor="text1"/>
              </w:rPr>
            </w:pPr>
            <w:r w:rsidRPr="00CB6861">
              <w:rPr>
                <w:rFonts w:ascii="Arial" w:hAnsi="Arial" w:cs="Arial"/>
                <w:b/>
                <w:color w:val="000000" w:themeColor="text1"/>
              </w:rPr>
              <w:t>Issue</w:t>
            </w:r>
          </w:p>
        </w:tc>
        <w:tc>
          <w:tcPr>
            <w:tcW w:w="4235" w:type="dxa"/>
            <w:shd w:val="clear" w:color="auto" w:fill="D9D9D9"/>
          </w:tcPr>
          <w:p w14:paraId="635CF4D7" w14:textId="77777777" w:rsidR="00472878" w:rsidRPr="00CB6861" w:rsidRDefault="007224E3" w:rsidP="00472878">
            <w:pPr>
              <w:rPr>
                <w:rFonts w:ascii="Arial" w:hAnsi="Arial" w:cs="Arial"/>
                <w:b/>
                <w:color w:val="000000" w:themeColor="text1"/>
              </w:rPr>
            </w:pPr>
            <w:r w:rsidRPr="00CB6861">
              <w:rPr>
                <w:rFonts w:ascii="Arial" w:hAnsi="Arial" w:cs="Arial"/>
                <w:b/>
                <w:color w:val="000000" w:themeColor="text1"/>
              </w:rPr>
              <w:t>Officer Notes</w:t>
            </w:r>
          </w:p>
        </w:tc>
      </w:tr>
      <w:tr w:rsidR="00CB6861" w:rsidRPr="00CB6861" w14:paraId="74307672" w14:textId="77777777" w:rsidTr="002F718B">
        <w:tc>
          <w:tcPr>
            <w:tcW w:w="5121" w:type="dxa"/>
            <w:vAlign w:val="center"/>
          </w:tcPr>
          <w:p w14:paraId="5DF8F6C5" w14:textId="3EFA0BA2" w:rsidR="008A4BAD" w:rsidRPr="00CB6861" w:rsidRDefault="008A4BAD" w:rsidP="008A4BAD">
            <w:pPr>
              <w:pStyle w:val="NoSpacing"/>
              <w:rPr>
                <w:rFonts w:ascii="Arial" w:hAnsi="Arial" w:cs="Arial"/>
                <w:b/>
                <w:color w:val="000000" w:themeColor="text1"/>
              </w:rPr>
            </w:pPr>
            <w:r w:rsidRPr="00CB6861">
              <w:rPr>
                <w:rFonts w:ascii="Arial" w:hAnsi="Arial" w:cs="Arial"/>
                <w:b/>
                <w:color w:val="000000" w:themeColor="text1"/>
                <w:u w:val="single"/>
              </w:rPr>
              <w:t>Gambling facilities offered at the premises</w:t>
            </w:r>
            <w:r w:rsidRPr="00CB6861">
              <w:rPr>
                <w:rFonts w:ascii="Arial" w:hAnsi="Arial" w:cs="Arial"/>
                <w:b/>
                <w:color w:val="000000" w:themeColor="text1"/>
              </w:rPr>
              <w:t xml:space="preserve"> </w:t>
            </w:r>
          </w:p>
          <w:p w14:paraId="331FD2FD" w14:textId="77777777" w:rsidR="006B28CE" w:rsidRPr="00CB6861" w:rsidRDefault="006B28CE" w:rsidP="008A4BAD">
            <w:pPr>
              <w:pStyle w:val="NoSpacing"/>
              <w:rPr>
                <w:rFonts w:ascii="Arial" w:hAnsi="Arial" w:cs="Arial"/>
                <w:color w:val="000000" w:themeColor="text1"/>
              </w:rPr>
            </w:pPr>
          </w:p>
          <w:p w14:paraId="66EDF997" w14:textId="77777777" w:rsidR="00D70917" w:rsidRPr="00CB6861" w:rsidRDefault="00D70917" w:rsidP="008A4BAD">
            <w:pPr>
              <w:pStyle w:val="NoSpacing"/>
              <w:rPr>
                <w:rFonts w:ascii="Arial" w:hAnsi="Arial" w:cs="Arial"/>
                <w:color w:val="000000" w:themeColor="text1"/>
              </w:rPr>
            </w:pPr>
            <w:r w:rsidRPr="00CB6861">
              <w:rPr>
                <w:rFonts w:ascii="Arial" w:hAnsi="Arial" w:cs="Arial"/>
                <w:color w:val="000000" w:themeColor="text1"/>
              </w:rPr>
              <w:t>For example:</w:t>
            </w:r>
          </w:p>
          <w:p w14:paraId="34E48CCB" w14:textId="77777777" w:rsidR="007F7181" w:rsidRPr="00CB6861" w:rsidRDefault="008A4BAD" w:rsidP="008A4BAD">
            <w:pPr>
              <w:pStyle w:val="NoSpacing"/>
              <w:numPr>
                <w:ilvl w:val="0"/>
                <w:numId w:val="14"/>
              </w:numPr>
              <w:rPr>
                <w:rFonts w:ascii="Arial" w:hAnsi="Arial" w:cs="Arial"/>
                <w:color w:val="000000" w:themeColor="text1"/>
              </w:rPr>
            </w:pPr>
            <w:r w:rsidRPr="00CB6861">
              <w:rPr>
                <w:rFonts w:ascii="Arial" w:hAnsi="Arial" w:cs="Arial"/>
                <w:color w:val="000000" w:themeColor="text1"/>
              </w:rPr>
              <w:t>Fixed Odds Betting Terminals (Category B2 Gaming Machines</w:t>
            </w:r>
            <w:r w:rsidR="007F7181" w:rsidRPr="00CB6861">
              <w:rPr>
                <w:rFonts w:ascii="Arial" w:hAnsi="Arial" w:cs="Arial"/>
                <w:color w:val="000000" w:themeColor="text1"/>
              </w:rPr>
              <w:t>/ FOBTs)</w:t>
            </w:r>
          </w:p>
          <w:p w14:paraId="18AEB2F2" w14:textId="77777777" w:rsidR="004B71F7" w:rsidRPr="00CB6861" w:rsidRDefault="007F7181" w:rsidP="00EC5829">
            <w:pPr>
              <w:pStyle w:val="NoSpacing"/>
              <w:numPr>
                <w:ilvl w:val="0"/>
                <w:numId w:val="14"/>
              </w:numPr>
              <w:rPr>
                <w:rFonts w:ascii="Arial" w:hAnsi="Arial" w:cs="Arial"/>
                <w:color w:val="000000" w:themeColor="text1"/>
              </w:rPr>
            </w:pPr>
            <w:r w:rsidRPr="00CB6861">
              <w:rPr>
                <w:rFonts w:ascii="Arial" w:hAnsi="Arial" w:cs="Arial"/>
                <w:color w:val="000000" w:themeColor="text1"/>
              </w:rPr>
              <w:t>Self-Service Betting Terminals (SSBTs)</w:t>
            </w:r>
          </w:p>
          <w:p w14:paraId="0F39BBC1" w14:textId="730C20EE" w:rsidR="007F7181" w:rsidRPr="00CB6861" w:rsidRDefault="004B71F7" w:rsidP="00EC5829">
            <w:pPr>
              <w:pStyle w:val="NoSpacing"/>
              <w:numPr>
                <w:ilvl w:val="0"/>
                <w:numId w:val="14"/>
              </w:numPr>
              <w:rPr>
                <w:rFonts w:ascii="Arial" w:hAnsi="Arial" w:cs="Arial"/>
                <w:color w:val="000000" w:themeColor="text1"/>
              </w:rPr>
            </w:pPr>
            <w:r w:rsidRPr="00CB6861">
              <w:rPr>
                <w:rFonts w:ascii="Arial" w:hAnsi="Arial" w:cs="Arial"/>
                <w:color w:val="000000" w:themeColor="text1"/>
              </w:rPr>
              <w:t>TITO Machines*</w:t>
            </w:r>
          </w:p>
          <w:p w14:paraId="0926D40A" w14:textId="77777777" w:rsidR="008A4BAD" w:rsidRPr="00CB6861" w:rsidRDefault="008A4BAD" w:rsidP="008A4BAD">
            <w:pPr>
              <w:pStyle w:val="NoSpacing"/>
              <w:numPr>
                <w:ilvl w:val="0"/>
                <w:numId w:val="14"/>
              </w:numPr>
              <w:rPr>
                <w:rFonts w:ascii="Arial" w:hAnsi="Arial" w:cs="Arial"/>
                <w:color w:val="000000" w:themeColor="text1"/>
              </w:rPr>
            </w:pPr>
            <w:r w:rsidRPr="00CB6861">
              <w:rPr>
                <w:rFonts w:ascii="Arial" w:hAnsi="Arial" w:cs="Arial"/>
                <w:color w:val="000000" w:themeColor="text1"/>
              </w:rPr>
              <w:t>Gaming Machines (other categories)</w:t>
            </w:r>
          </w:p>
          <w:p w14:paraId="31A139CF" w14:textId="77777777" w:rsidR="008A4BAD" w:rsidRPr="00CB6861" w:rsidRDefault="008A4BAD" w:rsidP="008A4BAD">
            <w:pPr>
              <w:pStyle w:val="NoSpacing"/>
              <w:numPr>
                <w:ilvl w:val="0"/>
                <w:numId w:val="14"/>
              </w:numPr>
              <w:rPr>
                <w:rFonts w:ascii="Arial" w:hAnsi="Arial" w:cs="Arial"/>
                <w:color w:val="000000" w:themeColor="text1"/>
              </w:rPr>
            </w:pPr>
            <w:r w:rsidRPr="00CB6861">
              <w:rPr>
                <w:rFonts w:ascii="Arial" w:hAnsi="Arial" w:cs="Arial"/>
                <w:color w:val="000000" w:themeColor="text1"/>
              </w:rPr>
              <w:t>Betting</w:t>
            </w:r>
          </w:p>
          <w:p w14:paraId="11337A31" w14:textId="77777777" w:rsidR="008A4BAD" w:rsidRPr="00CB6861" w:rsidRDefault="008A4BAD" w:rsidP="008A4BAD">
            <w:pPr>
              <w:pStyle w:val="NoSpacing"/>
              <w:rPr>
                <w:rFonts w:ascii="Arial" w:hAnsi="Arial" w:cs="Arial"/>
                <w:color w:val="000000" w:themeColor="text1"/>
              </w:rPr>
            </w:pPr>
          </w:p>
        </w:tc>
        <w:tc>
          <w:tcPr>
            <w:tcW w:w="4235" w:type="dxa"/>
          </w:tcPr>
          <w:p w14:paraId="7EE361EB" w14:textId="77777777" w:rsidR="00472878" w:rsidRPr="00CB6861" w:rsidRDefault="00472878" w:rsidP="00472878">
            <w:pPr>
              <w:rPr>
                <w:rFonts w:ascii="Arial" w:hAnsi="Arial" w:cs="Arial"/>
                <w:color w:val="000000" w:themeColor="text1"/>
              </w:rPr>
            </w:pPr>
          </w:p>
        </w:tc>
      </w:tr>
      <w:tr w:rsidR="00CB6861" w:rsidRPr="00CB6861" w14:paraId="4D43CE56" w14:textId="77777777" w:rsidTr="00A87FC7">
        <w:tc>
          <w:tcPr>
            <w:tcW w:w="9356" w:type="dxa"/>
            <w:gridSpan w:val="2"/>
            <w:shd w:val="clear" w:color="auto" w:fill="D9D9D9" w:themeFill="background1" w:themeFillShade="D9"/>
            <w:vAlign w:val="center"/>
          </w:tcPr>
          <w:p w14:paraId="7B6B49C5" w14:textId="77777777" w:rsidR="004B71F7" w:rsidRPr="00CB6861" w:rsidRDefault="004B71F7" w:rsidP="004B71F7">
            <w:pPr>
              <w:rPr>
                <w:rFonts w:ascii="Arial" w:hAnsi="Arial" w:cs="Arial"/>
                <w:b/>
                <w:color w:val="000000" w:themeColor="text1"/>
              </w:rPr>
            </w:pPr>
            <w:r w:rsidRPr="00CB6861">
              <w:rPr>
                <w:rFonts w:ascii="Arial" w:hAnsi="Arial" w:cs="Arial"/>
                <w:b/>
                <w:color w:val="000000" w:themeColor="text1"/>
              </w:rPr>
              <w:t>Notes</w:t>
            </w:r>
          </w:p>
          <w:p w14:paraId="27DFBC34" w14:textId="076BDFB6" w:rsidR="00A87FC7" w:rsidRPr="00CB6861" w:rsidRDefault="00C106C1" w:rsidP="00472878">
            <w:pPr>
              <w:rPr>
                <w:rFonts w:ascii="Arial" w:hAnsi="Arial" w:cs="Arial"/>
                <w:color w:val="000000" w:themeColor="text1"/>
              </w:rPr>
            </w:pPr>
            <w:r w:rsidRPr="00CB6861">
              <w:rPr>
                <w:rFonts w:ascii="Arial" w:hAnsi="Arial" w:cs="Arial"/>
                <w:color w:val="000000" w:themeColor="text1"/>
              </w:rPr>
              <w:t>*</w:t>
            </w:r>
            <w:r w:rsidR="004B71F7" w:rsidRPr="00CB6861">
              <w:rPr>
                <w:rFonts w:ascii="Arial" w:hAnsi="Arial" w:cs="Arial"/>
                <w:color w:val="000000" w:themeColor="text1"/>
              </w:rPr>
              <w:t xml:space="preserve">Gaming machines which operate on </w:t>
            </w:r>
            <w:r w:rsidRPr="00CB6861">
              <w:rPr>
                <w:rFonts w:ascii="Arial" w:hAnsi="Arial" w:cs="Arial"/>
                <w:color w:val="000000" w:themeColor="text1"/>
              </w:rPr>
              <w:t>a Ticket In, Ticket Out (</w:t>
            </w:r>
            <w:r w:rsidR="004B71F7" w:rsidRPr="00CB6861">
              <w:rPr>
                <w:rFonts w:ascii="Arial" w:hAnsi="Arial" w:cs="Arial"/>
                <w:color w:val="000000" w:themeColor="text1"/>
              </w:rPr>
              <w:t>TITO</w:t>
            </w:r>
            <w:r w:rsidRPr="00CB6861">
              <w:rPr>
                <w:rFonts w:ascii="Arial" w:hAnsi="Arial" w:cs="Arial"/>
                <w:color w:val="000000" w:themeColor="text1"/>
              </w:rPr>
              <w:t>)</w:t>
            </w:r>
            <w:r w:rsidR="004B71F7" w:rsidRPr="00CB6861">
              <w:rPr>
                <w:rFonts w:ascii="Arial" w:hAnsi="Arial" w:cs="Arial"/>
                <w:color w:val="000000" w:themeColor="text1"/>
              </w:rPr>
              <w:t xml:space="preserve"> system will produce a ticket rather than cashing out coins or notes.  They are primarily used within the Casino and </w:t>
            </w:r>
            <w:r w:rsidR="004B71F7" w:rsidRPr="00CB6861">
              <w:rPr>
                <w:rFonts w:ascii="Arial" w:hAnsi="Arial" w:cs="Arial"/>
                <w:color w:val="000000" w:themeColor="text1"/>
              </w:rPr>
              <w:lastRenderedPageBreak/>
              <w:t>Betting Sector.  The enhanced Money Laundering risk associated with these machines comes from the lack of human interaction and, therefore, the anonymity of the customer.  The production of a ticket also creates a potential audit trail which may legitimise the appearance of transactions.</w:t>
            </w:r>
          </w:p>
        </w:tc>
      </w:tr>
      <w:tr w:rsidR="00CB6861" w:rsidRPr="00CB6861" w14:paraId="0E3D70C9" w14:textId="77777777" w:rsidTr="002F718B">
        <w:tc>
          <w:tcPr>
            <w:tcW w:w="5121" w:type="dxa"/>
            <w:vAlign w:val="center"/>
          </w:tcPr>
          <w:p w14:paraId="023CD9D8" w14:textId="22815D0C" w:rsidR="008A4BAD" w:rsidRPr="00CB6861" w:rsidRDefault="008A4BAD" w:rsidP="008A4BAD">
            <w:pPr>
              <w:pStyle w:val="NoSpacing"/>
              <w:rPr>
                <w:rFonts w:ascii="Arial" w:hAnsi="Arial" w:cs="Arial"/>
                <w:b/>
                <w:color w:val="000000" w:themeColor="text1"/>
                <w:u w:val="single"/>
              </w:rPr>
            </w:pPr>
            <w:r w:rsidRPr="00CB6861">
              <w:rPr>
                <w:rFonts w:ascii="Arial" w:hAnsi="Arial" w:cs="Arial"/>
                <w:b/>
                <w:color w:val="000000" w:themeColor="text1"/>
                <w:u w:val="single"/>
              </w:rPr>
              <w:lastRenderedPageBreak/>
              <w:t>CCTV</w:t>
            </w:r>
          </w:p>
          <w:p w14:paraId="737DF2A1" w14:textId="77777777" w:rsidR="00225D74" w:rsidRPr="00CB6861" w:rsidRDefault="00225D74" w:rsidP="008A4BAD">
            <w:pPr>
              <w:pStyle w:val="NoSpacing"/>
              <w:rPr>
                <w:rFonts w:ascii="Arial" w:hAnsi="Arial" w:cs="Arial"/>
                <w:b/>
                <w:color w:val="000000" w:themeColor="text1"/>
                <w:u w:val="single"/>
              </w:rPr>
            </w:pPr>
          </w:p>
          <w:p w14:paraId="41D20F6A" w14:textId="77777777" w:rsidR="00174854" w:rsidRPr="00CB6861" w:rsidRDefault="00174854" w:rsidP="008A4BAD">
            <w:pPr>
              <w:pStyle w:val="NoSpacing"/>
              <w:rPr>
                <w:rFonts w:ascii="Arial" w:hAnsi="Arial" w:cs="Arial"/>
                <w:color w:val="000000" w:themeColor="text1"/>
              </w:rPr>
            </w:pPr>
            <w:r w:rsidRPr="00CB6861">
              <w:rPr>
                <w:rFonts w:ascii="Arial" w:hAnsi="Arial" w:cs="Arial"/>
                <w:color w:val="000000" w:themeColor="text1"/>
              </w:rPr>
              <w:t>Evidence measures:</w:t>
            </w:r>
          </w:p>
          <w:p w14:paraId="32A628E7" w14:textId="77777777" w:rsidR="008A4BAD" w:rsidRPr="00CB6861" w:rsidRDefault="008A4BAD" w:rsidP="008A4BAD">
            <w:pPr>
              <w:pStyle w:val="NoSpacing"/>
              <w:numPr>
                <w:ilvl w:val="0"/>
                <w:numId w:val="15"/>
              </w:numPr>
              <w:rPr>
                <w:rFonts w:ascii="Arial" w:hAnsi="Arial" w:cs="Arial"/>
                <w:color w:val="000000" w:themeColor="text1"/>
              </w:rPr>
            </w:pPr>
            <w:r w:rsidRPr="00CB6861">
              <w:rPr>
                <w:rFonts w:ascii="Arial" w:hAnsi="Arial" w:cs="Arial"/>
                <w:color w:val="000000" w:themeColor="text1"/>
              </w:rPr>
              <w:t>Which areas does the CCTV cover?</w:t>
            </w:r>
          </w:p>
          <w:p w14:paraId="7D341A5F" w14:textId="52E49E87" w:rsidR="001B7CD3" w:rsidRPr="00CB6861" w:rsidRDefault="001B7CD3" w:rsidP="008A4BAD">
            <w:pPr>
              <w:pStyle w:val="NoSpacing"/>
              <w:numPr>
                <w:ilvl w:val="0"/>
                <w:numId w:val="15"/>
              </w:numPr>
              <w:rPr>
                <w:rFonts w:ascii="Arial" w:hAnsi="Arial" w:cs="Arial"/>
                <w:color w:val="000000" w:themeColor="text1"/>
              </w:rPr>
            </w:pPr>
            <w:r w:rsidRPr="00CB6861">
              <w:rPr>
                <w:rFonts w:ascii="Arial" w:hAnsi="Arial" w:cs="Arial"/>
                <w:color w:val="000000" w:themeColor="text1"/>
              </w:rPr>
              <w:t>Does CCTV coverage leave any blind spots?</w:t>
            </w:r>
          </w:p>
          <w:p w14:paraId="27A2902A" w14:textId="7414CD29" w:rsidR="001B7CD3" w:rsidRPr="00CB6861" w:rsidRDefault="00732A38" w:rsidP="008A4BAD">
            <w:pPr>
              <w:pStyle w:val="NoSpacing"/>
              <w:numPr>
                <w:ilvl w:val="0"/>
                <w:numId w:val="15"/>
              </w:numPr>
              <w:rPr>
                <w:rFonts w:ascii="Arial" w:hAnsi="Arial" w:cs="Arial"/>
                <w:color w:val="000000" w:themeColor="text1"/>
              </w:rPr>
            </w:pPr>
            <w:r w:rsidRPr="00CB6861">
              <w:rPr>
                <w:rFonts w:ascii="Arial" w:hAnsi="Arial" w:cs="Arial"/>
                <w:color w:val="000000" w:themeColor="text1"/>
              </w:rPr>
              <w:t>Are FOBTs and TITO (Ticket-</w:t>
            </w:r>
            <w:r w:rsidR="001B7CD3" w:rsidRPr="00CB6861">
              <w:rPr>
                <w:rFonts w:ascii="Arial" w:hAnsi="Arial" w:cs="Arial"/>
                <w:color w:val="000000" w:themeColor="text1"/>
              </w:rPr>
              <w:t>In, Ticket-Out) Machines covered by CCTV?</w:t>
            </w:r>
          </w:p>
          <w:p w14:paraId="2B7C0621" w14:textId="77777777" w:rsidR="008A4BAD" w:rsidRPr="00CB6861" w:rsidRDefault="008A4BAD" w:rsidP="008A4BAD">
            <w:pPr>
              <w:pStyle w:val="NoSpacing"/>
              <w:numPr>
                <w:ilvl w:val="0"/>
                <w:numId w:val="15"/>
              </w:numPr>
              <w:rPr>
                <w:rFonts w:ascii="Arial" w:hAnsi="Arial" w:cs="Arial"/>
                <w:color w:val="000000" w:themeColor="text1"/>
              </w:rPr>
            </w:pPr>
            <w:r w:rsidRPr="00CB6861">
              <w:rPr>
                <w:rFonts w:ascii="Arial" w:hAnsi="Arial" w:cs="Arial"/>
                <w:color w:val="000000" w:themeColor="text1"/>
              </w:rPr>
              <w:t>How long is footage kept for?</w:t>
            </w:r>
          </w:p>
          <w:p w14:paraId="5003DC28" w14:textId="77777777" w:rsidR="008A4BAD" w:rsidRPr="00CB6861" w:rsidRDefault="008A4BAD" w:rsidP="008A4BAD">
            <w:pPr>
              <w:pStyle w:val="NoSpacing"/>
              <w:numPr>
                <w:ilvl w:val="0"/>
                <w:numId w:val="15"/>
              </w:numPr>
              <w:rPr>
                <w:rFonts w:ascii="Arial" w:hAnsi="Arial" w:cs="Arial"/>
                <w:color w:val="000000" w:themeColor="text1"/>
              </w:rPr>
            </w:pPr>
            <w:r w:rsidRPr="00CB6861">
              <w:rPr>
                <w:rFonts w:ascii="Arial" w:hAnsi="Arial" w:cs="Arial"/>
                <w:color w:val="000000" w:themeColor="text1"/>
              </w:rPr>
              <w:t>Is CCTV signage displayed?</w:t>
            </w:r>
          </w:p>
          <w:p w14:paraId="3F21BEE7" w14:textId="77777777" w:rsidR="008A4BAD" w:rsidRPr="00CB6861" w:rsidRDefault="008A4BAD" w:rsidP="008A4BAD">
            <w:pPr>
              <w:pStyle w:val="NoSpacing"/>
              <w:numPr>
                <w:ilvl w:val="0"/>
                <w:numId w:val="15"/>
              </w:numPr>
              <w:rPr>
                <w:rFonts w:ascii="Arial" w:hAnsi="Arial" w:cs="Arial"/>
                <w:color w:val="000000" w:themeColor="text1"/>
              </w:rPr>
            </w:pPr>
            <w:r w:rsidRPr="00CB6861">
              <w:rPr>
                <w:rFonts w:ascii="Arial" w:hAnsi="Arial" w:cs="Arial"/>
                <w:color w:val="000000" w:themeColor="text1"/>
              </w:rPr>
              <w:t xml:space="preserve">Who maintains the system?  </w:t>
            </w:r>
          </w:p>
          <w:p w14:paraId="0CA56BA1" w14:textId="77777777" w:rsidR="008A4BAD" w:rsidRPr="00CB6861" w:rsidRDefault="008A4BAD" w:rsidP="008A4BAD">
            <w:pPr>
              <w:pStyle w:val="NoSpacing"/>
              <w:numPr>
                <w:ilvl w:val="0"/>
                <w:numId w:val="15"/>
              </w:numPr>
              <w:rPr>
                <w:rFonts w:ascii="Arial" w:hAnsi="Arial" w:cs="Arial"/>
                <w:color w:val="000000" w:themeColor="text1"/>
              </w:rPr>
            </w:pPr>
            <w:r w:rsidRPr="00CB6861">
              <w:rPr>
                <w:rFonts w:ascii="Arial" w:hAnsi="Arial" w:cs="Arial"/>
                <w:color w:val="000000" w:themeColor="text1"/>
              </w:rPr>
              <w:t>Are there contact details available for the person who maintains the system?</w:t>
            </w:r>
          </w:p>
          <w:p w14:paraId="411EAC72" w14:textId="77777777" w:rsidR="00EB53F3" w:rsidRPr="00CB6861" w:rsidRDefault="008A4BAD" w:rsidP="00EB53F3">
            <w:pPr>
              <w:pStyle w:val="NoSpacing"/>
              <w:numPr>
                <w:ilvl w:val="0"/>
                <w:numId w:val="15"/>
              </w:numPr>
              <w:rPr>
                <w:rFonts w:ascii="Arial" w:hAnsi="Arial" w:cs="Arial"/>
                <w:color w:val="000000" w:themeColor="text1"/>
              </w:rPr>
            </w:pPr>
            <w:r w:rsidRPr="00CB6861">
              <w:rPr>
                <w:rFonts w:ascii="Arial" w:hAnsi="Arial" w:cs="Arial"/>
                <w:color w:val="000000" w:themeColor="text1"/>
              </w:rPr>
              <w:t>Who can access footage</w:t>
            </w:r>
            <w:r w:rsidR="00EB53F3" w:rsidRPr="00CB6861">
              <w:rPr>
                <w:rFonts w:ascii="Arial" w:hAnsi="Arial" w:cs="Arial"/>
                <w:color w:val="000000" w:themeColor="text1"/>
              </w:rPr>
              <w:t xml:space="preserve"> upon request</w:t>
            </w:r>
            <w:r w:rsidRPr="00CB6861">
              <w:rPr>
                <w:rFonts w:ascii="Arial" w:hAnsi="Arial" w:cs="Arial"/>
                <w:color w:val="000000" w:themeColor="text1"/>
              </w:rPr>
              <w:t>?</w:t>
            </w:r>
          </w:p>
          <w:p w14:paraId="03A17451" w14:textId="77777777" w:rsidR="00054BDA" w:rsidRPr="00CB6861" w:rsidRDefault="00EB53F3" w:rsidP="00054BDA">
            <w:pPr>
              <w:pStyle w:val="NoSpacing"/>
              <w:numPr>
                <w:ilvl w:val="0"/>
                <w:numId w:val="15"/>
              </w:numPr>
              <w:rPr>
                <w:rFonts w:ascii="Arial" w:hAnsi="Arial" w:cs="Arial"/>
                <w:color w:val="000000" w:themeColor="text1"/>
              </w:rPr>
            </w:pPr>
            <w:r w:rsidRPr="00CB6861">
              <w:rPr>
                <w:rFonts w:ascii="Arial" w:hAnsi="Arial" w:cs="Arial"/>
                <w:color w:val="000000" w:themeColor="text1"/>
              </w:rPr>
              <w:t>Can the staff member show footage from a specified point within the retention period?</w:t>
            </w:r>
          </w:p>
          <w:p w14:paraId="50CA6AA7" w14:textId="5A9EC186" w:rsidR="00680FD1" w:rsidRPr="00CB6861" w:rsidRDefault="00680FD1" w:rsidP="002D5A23">
            <w:pPr>
              <w:pStyle w:val="NoSpacing"/>
              <w:ind w:left="720"/>
              <w:rPr>
                <w:rFonts w:ascii="Arial" w:hAnsi="Arial" w:cs="Arial"/>
                <w:color w:val="000000" w:themeColor="text1"/>
              </w:rPr>
            </w:pPr>
          </w:p>
        </w:tc>
        <w:tc>
          <w:tcPr>
            <w:tcW w:w="4235" w:type="dxa"/>
          </w:tcPr>
          <w:p w14:paraId="006A6F53" w14:textId="77777777" w:rsidR="008A4BAD" w:rsidRPr="00CB6861" w:rsidRDefault="008A4BAD" w:rsidP="00472878">
            <w:pPr>
              <w:rPr>
                <w:rFonts w:ascii="Arial" w:hAnsi="Arial" w:cs="Arial"/>
                <w:color w:val="000000" w:themeColor="text1"/>
              </w:rPr>
            </w:pPr>
          </w:p>
        </w:tc>
      </w:tr>
      <w:tr w:rsidR="00CB6861" w:rsidRPr="00CB6861" w14:paraId="625E2FAE" w14:textId="77777777" w:rsidTr="002F718B">
        <w:tc>
          <w:tcPr>
            <w:tcW w:w="5121" w:type="dxa"/>
            <w:vAlign w:val="center"/>
          </w:tcPr>
          <w:p w14:paraId="661C9A3F" w14:textId="77777777" w:rsidR="00833CBF" w:rsidRPr="00CB6861" w:rsidRDefault="00833CBF" w:rsidP="008A4BAD">
            <w:pPr>
              <w:pStyle w:val="NoSpacing"/>
              <w:rPr>
                <w:rFonts w:ascii="Arial" w:hAnsi="Arial" w:cs="Arial"/>
                <w:b/>
                <w:color w:val="000000" w:themeColor="text1"/>
                <w:u w:val="single"/>
              </w:rPr>
            </w:pPr>
            <w:r w:rsidRPr="00CB6861">
              <w:rPr>
                <w:rFonts w:ascii="Arial" w:hAnsi="Arial" w:cs="Arial"/>
                <w:b/>
                <w:color w:val="000000" w:themeColor="text1"/>
                <w:u w:val="single"/>
              </w:rPr>
              <w:t>Acting in accordance with guidance</w:t>
            </w:r>
          </w:p>
          <w:p w14:paraId="72565650" w14:textId="77777777" w:rsidR="0074018D" w:rsidRPr="00CB6861" w:rsidRDefault="0074018D" w:rsidP="008A4BAD">
            <w:pPr>
              <w:pStyle w:val="NoSpacing"/>
              <w:rPr>
                <w:rFonts w:ascii="Arial" w:hAnsi="Arial" w:cs="Arial"/>
                <w:color w:val="000000" w:themeColor="text1"/>
                <w:u w:val="single"/>
              </w:rPr>
            </w:pPr>
          </w:p>
          <w:p w14:paraId="753A211D" w14:textId="77777777" w:rsidR="00833CBF" w:rsidRPr="00CB6861" w:rsidRDefault="00833CBF" w:rsidP="008A4BAD">
            <w:pPr>
              <w:pStyle w:val="NoSpacing"/>
              <w:rPr>
                <w:rFonts w:ascii="Arial" w:hAnsi="Arial" w:cs="Arial"/>
                <w:color w:val="000000" w:themeColor="text1"/>
                <w:u w:val="single"/>
              </w:rPr>
            </w:pPr>
            <w:r w:rsidRPr="00CB6861">
              <w:rPr>
                <w:rFonts w:ascii="Arial" w:hAnsi="Arial" w:cs="Arial"/>
                <w:color w:val="000000" w:themeColor="text1"/>
                <w:u w:val="single"/>
              </w:rPr>
              <w:t>Casinos only</w:t>
            </w:r>
          </w:p>
          <w:p w14:paraId="52153EA9" w14:textId="5A12F546" w:rsidR="00B7570B" w:rsidRPr="00CB6861" w:rsidRDefault="00B7570B" w:rsidP="00102351">
            <w:pPr>
              <w:pStyle w:val="NoSpacing"/>
              <w:numPr>
                <w:ilvl w:val="0"/>
                <w:numId w:val="19"/>
              </w:numPr>
              <w:rPr>
                <w:rFonts w:ascii="Arial" w:eastAsiaTheme="minorHAnsi" w:hAnsi="Arial" w:cs="Arial"/>
                <w:color w:val="000000" w:themeColor="text1"/>
              </w:rPr>
            </w:pPr>
            <w:r w:rsidRPr="00CB6861">
              <w:rPr>
                <w:rFonts w:ascii="Arial" w:eastAsiaTheme="minorHAnsi" w:hAnsi="Arial" w:cs="Arial"/>
                <w:color w:val="000000" w:themeColor="text1"/>
              </w:rPr>
              <w:t>Can the premises evidence that they are taking into account the</w:t>
            </w:r>
            <w:r w:rsidR="001B7CD3" w:rsidRPr="00CB6861">
              <w:rPr>
                <w:rFonts w:ascii="Arial" w:eastAsiaTheme="minorHAnsi" w:hAnsi="Arial" w:cs="Arial"/>
                <w:color w:val="000000" w:themeColor="text1"/>
              </w:rPr>
              <w:t xml:space="preserve"> most recent version of the</w:t>
            </w:r>
            <w:r w:rsidRPr="00CB6861">
              <w:rPr>
                <w:rFonts w:ascii="Arial" w:eastAsiaTheme="minorHAnsi" w:hAnsi="Arial" w:cs="Arial"/>
                <w:color w:val="000000" w:themeColor="text1"/>
              </w:rPr>
              <w:t xml:space="preserve"> following document:</w:t>
            </w:r>
          </w:p>
          <w:p w14:paraId="1411AD3E" w14:textId="77777777" w:rsidR="006B28CE" w:rsidRPr="00CB6861" w:rsidRDefault="006B28CE" w:rsidP="006B28CE">
            <w:pPr>
              <w:pStyle w:val="NoSpacing"/>
              <w:ind w:left="720"/>
              <w:rPr>
                <w:rFonts w:ascii="Arial" w:eastAsiaTheme="minorHAnsi" w:hAnsi="Arial" w:cs="Arial"/>
                <w:color w:val="000000" w:themeColor="text1"/>
              </w:rPr>
            </w:pPr>
          </w:p>
          <w:p w14:paraId="052FE0D2" w14:textId="77777777" w:rsidR="00833CBF" w:rsidRPr="00CB6861" w:rsidRDefault="00B7570B" w:rsidP="00B7570B">
            <w:pPr>
              <w:pStyle w:val="NoSpacing"/>
              <w:rPr>
                <w:rFonts w:ascii="Arial" w:eastAsiaTheme="minorHAnsi" w:hAnsi="Arial" w:cs="Arial"/>
                <w:i/>
                <w:color w:val="000000" w:themeColor="text1"/>
              </w:rPr>
            </w:pPr>
            <w:r w:rsidRPr="00CB6861">
              <w:rPr>
                <w:rFonts w:ascii="Arial" w:hAnsi="Arial" w:cs="Arial"/>
                <w:color w:val="000000" w:themeColor="text1"/>
              </w:rPr>
              <w:t xml:space="preserve"> </w:t>
            </w:r>
            <w:r w:rsidRPr="00CB6861">
              <w:rPr>
                <w:rFonts w:ascii="Arial" w:hAnsi="Arial" w:cs="Arial"/>
                <w:i/>
                <w:color w:val="000000" w:themeColor="text1"/>
              </w:rPr>
              <w:t>‘</w:t>
            </w:r>
            <w:r w:rsidRPr="00CB6861">
              <w:rPr>
                <w:rFonts w:ascii="Arial" w:eastAsiaTheme="minorHAnsi" w:hAnsi="Arial" w:cs="Arial"/>
                <w:i/>
                <w:iCs/>
                <w:color w:val="000000" w:themeColor="text1"/>
              </w:rPr>
              <w:t>The Prevention of Money Laundering and Combating the Financing of Terrorism - Guidance for remote and non-remote casinos</w:t>
            </w:r>
            <w:r w:rsidR="006B28CE" w:rsidRPr="00CB6861">
              <w:rPr>
                <w:rFonts w:ascii="Arial" w:eastAsiaTheme="minorHAnsi" w:hAnsi="Arial" w:cs="Arial"/>
                <w:i/>
                <w:color w:val="000000" w:themeColor="text1"/>
              </w:rPr>
              <w:t>.’</w:t>
            </w:r>
          </w:p>
          <w:p w14:paraId="18D07BBC" w14:textId="77777777" w:rsidR="006B28CE" w:rsidRPr="00CB6861" w:rsidRDefault="006B28CE" w:rsidP="00B7570B">
            <w:pPr>
              <w:pStyle w:val="NoSpacing"/>
              <w:rPr>
                <w:rFonts w:ascii="Arial" w:eastAsiaTheme="minorHAnsi" w:hAnsi="Arial" w:cs="Arial"/>
                <w:i/>
                <w:color w:val="000000" w:themeColor="text1"/>
              </w:rPr>
            </w:pPr>
          </w:p>
          <w:p w14:paraId="11278B8E" w14:textId="77777777" w:rsidR="00D35944" w:rsidRPr="00CB6861" w:rsidRDefault="00174854" w:rsidP="00B7570B">
            <w:pPr>
              <w:pStyle w:val="NoSpacing"/>
              <w:rPr>
                <w:rFonts w:ascii="Arial" w:eastAsiaTheme="minorHAnsi" w:hAnsi="Arial" w:cs="Arial"/>
                <w:color w:val="000000" w:themeColor="text1"/>
              </w:rPr>
            </w:pPr>
            <w:r w:rsidRPr="00CB6861">
              <w:rPr>
                <w:rFonts w:ascii="Arial" w:eastAsiaTheme="minorHAnsi" w:hAnsi="Arial" w:cs="Arial"/>
                <w:color w:val="000000" w:themeColor="text1"/>
              </w:rPr>
              <w:t>Evidence measures:</w:t>
            </w:r>
          </w:p>
          <w:p w14:paraId="3521792A" w14:textId="77777777" w:rsidR="00FA17A3" w:rsidRPr="00CB6861" w:rsidRDefault="00FA17A3" w:rsidP="00102351">
            <w:pPr>
              <w:pStyle w:val="NoSpacing"/>
              <w:numPr>
                <w:ilvl w:val="0"/>
                <w:numId w:val="19"/>
              </w:numPr>
              <w:rPr>
                <w:rFonts w:ascii="Arial" w:eastAsiaTheme="minorHAnsi" w:hAnsi="Arial" w:cs="Arial"/>
                <w:color w:val="000000" w:themeColor="text1"/>
              </w:rPr>
            </w:pPr>
            <w:r w:rsidRPr="00CB6861">
              <w:rPr>
                <w:rFonts w:ascii="Arial" w:eastAsiaTheme="minorHAnsi" w:hAnsi="Arial" w:cs="Arial"/>
                <w:color w:val="000000" w:themeColor="text1"/>
              </w:rPr>
              <w:t xml:space="preserve">Is there a money laundering policy in place?  </w:t>
            </w:r>
            <w:r w:rsidR="00174854" w:rsidRPr="00CB6861">
              <w:rPr>
                <w:rFonts w:ascii="Arial" w:eastAsiaTheme="minorHAnsi" w:hAnsi="Arial" w:cs="Arial"/>
                <w:color w:val="000000" w:themeColor="text1"/>
              </w:rPr>
              <w:t>If so, w</w:t>
            </w:r>
            <w:r w:rsidRPr="00CB6861">
              <w:rPr>
                <w:rFonts w:ascii="Arial" w:eastAsiaTheme="minorHAnsi" w:hAnsi="Arial" w:cs="Arial"/>
                <w:color w:val="000000" w:themeColor="text1"/>
              </w:rPr>
              <w:t>hen was this last reviewed?</w:t>
            </w:r>
          </w:p>
          <w:p w14:paraId="232D7739" w14:textId="3358348F" w:rsidR="00732A38" w:rsidRPr="00CB6861" w:rsidRDefault="00732A38" w:rsidP="00102351">
            <w:pPr>
              <w:pStyle w:val="NoSpacing"/>
              <w:numPr>
                <w:ilvl w:val="0"/>
                <w:numId w:val="19"/>
              </w:numPr>
              <w:rPr>
                <w:rFonts w:ascii="Arial" w:eastAsiaTheme="minorHAnsi" w:hAnsi="Arial" w:cs="Arial"/>
                <w:color w:val="000000" w:themeColor="text1"/>
              </w:rPr>
            </w:pPr>
            <w:r w:rsidRPr="00CB6861">
              <w:rPr>
                <w:rFonts w:ascii="Arial" w:hAnsi="Arial" w:cs="Arial"/>
                <w:color w:val="000000" w:themeColor="text1"/>
              </w:rPr>
              <w:t>Do existing risk management systems address money laundering risks, or is there a separate system in place for that purpose?</w:t>
            </w:r>
          </w:p>
          <w:p w14:paraId="60320B09" w14:textId="77777777" w:rsidR="00102351" w:rsidRPr="00CB6861" w:rsidRDefault="00102351" w:rsidP="00102351">
            <w:pPr>
              <w:pStyle w:val="NoSpacing"/>
              <w:numPr>
                <w:ilvl w:val="0"/>
                <w:numId w:val="19"/>
              </w:numPr>
              <w:rPr>
                <w:rFonts w:ascii="Arial" w:eastAsiaTheme="minorHAnsi" w:hAnsi="Arial" w:cs="Arial"/>
                <w:color w:val="000000" w:themeColor="text1"/>
              </w:rPr>
            </w:pPr>
            <w:r w:rsidRPr="00CB6861">
              <w:rPr>
                <w:rFonts w:ascii="Arial" w:eastAsiaTheme="minorHAnsi" w:hAnsi="Arial" w:cs="Arial"/>
                <w:color w:val="000000" w:themeColor="text1"/>
              </w:rPr>
              <w:t>Who is the Money Laundering Officer?</w:t>
            </w:r>
          </w:p>
          <w:p w14:paraId="7ADE3CBF" w14:textId="77777777" w:rsidR="00FA17A3" w:rsidRPr="00CB6861" w:rsidRDefault="00FA17A3" w:rsidP="00102351">
            <w:pPr>
              <w:pStyle w:val="NoSpacing"/>
              <w:numPr>
                <w:ilvl w:val="0"/>
                <w:numId w:val="19"/>
              </w:numPr>
              <w:rPr>
                <w:rFonts w:ascii="Arial" w:eastAsiaTheme="minorHAnsi" w:hAnsi="Arial" w:cs="Arial"/>
                <w:color w:val="000000" w:themeColor="text1"/>
              </w:rPr>
            </w:pPr>
            <w:r w:rsidRPr="00CB6861">
              <w:rPr>
                <w:rFonts w:ascii="Arial" w:eastAsiaTheme="minorHAnsi" w:hAnsi="Arial" w:cs="Arial"/>
                <w:color w:val="000000" w:themeColor="text1"/>
              </w:rPr>
              <w:t>Is there evidence of Suspicious Activity Reports SARs being submitted?</w:t>
            </w:r>
          </w:p>
          <w:p w14:paraId="3ACD5B7B" w14:textId="77777777" w:rsidR="00FA17A3" w:rsidRPr="00CB6861" w:rsidRDefault="00FA17A3" w:rsidP="00102351">
            <w:pPr>
              <w:pStyle w:val="NoSpacing"/>
              <w:numPr>
                <w:ilvl w:val="0"/>
                <w:numId w:val="19"/>
              </w:numPr>
              <w:rPr>
                <w:rFonts w:ascii="Arial" w:eastAsiaTheme="minorHAnsi" w:hAnsi="Arial" w:cs="Arial"/>
                <w:color w:val="000000" w:themeColor="text1"/>
              </w:rPr>
            </w:pPr>
            <w:r w:rsidRPr="00CB6861">
              <w:rPr>
                <w:rFonts w:ascii="Arial" w:eastAsiaTheme="minorHAnsi" w:hAnsi="Arial" w:cs="Arial"/>
                <w:color w:val="000000" w:themeColor="text1"/>
              </w:rPr>
              <w:t>Is there evidence of the consideration of SARs being submitted?</w:t>
            </w:r>
          </w:p>
          <w:p w14:paraId="733B4D54" w14:textId="77777777" w:rsidR="00FA17A3" w:rsidRPr="00CB6861" w:rsidRDefault="00FA17A3" w:rsidP="00504B79">
            <w:pPr>
              <w:pStyle w:val="NoSpacing"/>
              <w:numPr>
                <w:ilvl w:val="0"/>
                <w:numId w:val="19"/>
              </w:numPr>
              <w:rPr>
                <w:rFonts w:ascii="Arial" w:eastAsiaTheme="minorHAnsi" w:hAnsi="Arial" w:cs="Arial"/>
                <w:color w:val="000000" w:themeColor="text1"/>
              </w:rPr>
            </w:pPr>
            <w:r w:rsidRPr="00CB6861">
              <w:rPr>
                <w:rFonts w:ascii="Arial" w:eastAsiaTheme="minorHAnsi" w:hAnsi="Arial" w:cs="Arial"/>
                <w:color w:val="000000" w:themeColor="text1"/>
              </w:rPr>
              <w:t>When are enhanced checks carried out on customers?</w:t>
            </w:r>
          </w:p>
          <w:p w14:paraId="451292F1" w14:textId="77777777" w:rsidR="001240CA" w:rsidRPr="00CB6861" w:rsidRDefault="001240CA" w:rsidP="001240CA">
            <w:pPr>
              <w:numPr>
                <w:ilvl w:val="0"/>
                <w:numId w:val="22"/>
              </w:numPr>
              <w:spacing w:after="0" w:line="240" w:lineRule="auto"/>
              <w:rPr>
                <w:rFonts w:ascii="Arial" w:hAnsi="Arial" w:cs="Arial"/>
                <w:color w:val="000000" w:themeColor="text1"/>
              </w:rPr>
            </w:pPr>
            <w:r w:rsidRPr="00CB6861">
              <w:rPr>
                <w:rFonts w:ascii="Arial" w:hAnsi="Arial" w:cs="Arial"/>
                <w:color w:val="000000" w:themeColor="text1"/>
              </w:rPr>
              <w:t>How does the casino verify the identity of customers (can be electronic, documentary or a combination of both)?</w:t>
            </w:r>
          </w:p>
          <w:p w14:paraId="749BF21A" w14:textId="77777777" w:rsidR="001240CA" w:rsidRPr="00CB6861" w:rsidRDefault="001240CA" w:rsidP="001240CA">
            <w:pPr>
              <w:numPr>
                <w:ilvl w:val="0"/>
                <w:numId w:val="22"/>
              </w:numPr>
              <w:spacing w:after="0" w:line="280" w:lineRule="exact"/>
              <w:rPr>
                <w:rFonts w:ascii="Arial" w:hAnsi="Arial" w:cs="Arial"/>
                <w:color w:val="000000" w:themeColor="text1"/>
              </w:rPr>
            </w:pPr>
            <w:r w:rsidRPr="00CB6861">
              <w:rPr>
                <w:rFonts w:ascii="Arial" w:hAnsi="Arial" w:cs="Arial"/>
                <w:color w:val="000000" w:themeColor="text1"/>
              </w:rPr>
              <w:t>What is the operator’s policy on the acceptance and checking of identity documents?</w:t>
            </w:r>
          </w:p>
          <w:p w14:paraId="1DA3C563" w14:textId="77777777" w:rsidR="001240CA" w:rsidRPr="00CB6861" w:rsidRDefault="001240CA" w:rsidP="001240CA">
            <w:pPr>
              <w:numPr>
                <w:ilvl w:val="0"/>
                <w:numId w:val="22"/>
              </w:numPr>
              <w:spacing w:after="0" w:line="240" w:lineRule="auto"/>
              <w:rPr>
                <w:rFonts w:ascii="Arial" w:hAnsi="Arial" w:cs="Arial"/>
                <w:color w:val="000000" w:themeColor="text1"/>
              </w:rPr>
            </w:pPr>
            <w:r w:rsidRPr="00CB6861">
              <w:rPr>
                <w:rFonts w:ascii="Arial" w:hAnsi="Arial" w:cs="Arial"/>
                <w:color w:val="000000" w:themeColor="text1"/>
              </w:rPr>
              <w:lastRenderedPageBreak/>
              <w:t>Does the operator maintain copies (photocopied or scanned) of identity documents?</w:t>
            </w:r>
          </w:p>
          <w:p w14:paraId="2ED816D8" w14:textId="77777777" w:rsidR="001240CA" w:rsidRPr="00CB6861" w:rsidRDefault="001240CA" w:rsidP="001240CA">
            <w:pPr>
              <w:numPr>
                <w:ilvl w:val="0"/>
                <w:numId w:val="22"/>
              </w:numPr>
              <w:spacing w:after="0" w:line="240" w:lineRule="auto"/>
              <w:rPr>
                <w:rFonts w:ascii="Arial" w:hAnsi="Arial" w:cs="Arial"/>
                <w:color w:val="000000" w:themeColor="text1"/>
              </w:rPr>
            </w:pPr>
            <w:r w:rsidRPr="00CB6861">
              <w:rPr>
                <w:rFonts w:ascii="Arial" w:hAnsi="Arial" w:cs="Arial"/>
                <w:color w:val="000000" w:themeColor="text1"/>
              </w:rPr>
              <w:t>What customer due diligence (CDD) is done over and above the basic requirements at entry or threshold?</w:t>
            </w:r>
          </w:p>
          <w:p w14:paraId="32F138EE" w14:textId="77777777" w:rsidR="001240CA" w:rsidRPr="00CB6861" w:rsidRDefault="001240CA" w:rsidP="001240CA">
            <w:pPr>
              <w:numPr>
                <w:ilvl w:val="0"/>
                <w:numId w:val="22"/>
              </w:numPr>
              <w:spacing w:after="0" w:line="240" w:lineRule="auto"/>
              <w:rPr>
                <w:rFonts w:ascii="Arial" w:hAnsi="Arial" w:cs="Arial"/>
                <w:color w:val="000000" w:themeColor="text1"/>
              </w:rPr>
            </w:pPr>
            <w:r w:rsidRPr="00CB6861">
              <w:rPr>
                <w:rFonts w:ascii="Arial" w:hAnsi="Arial" w:cs="Arial"/>
                <w:color w:val="000000" w:themeColor="text1"/>
              </w:rPr>
              <w:t>How often is this repeated for established customers?</w:t>
            </w:r>
          </w:p>
          <w:p w14:paraId="10BC4A42" w14:textId="22798CDC" w:rsidR="00732A38" w:rsidRPr="00CB6861" w:rsidRDefault="00732A38" w:rsidP="001240CA">
            <w:pPr>
              <w:numPr>
                <w:ilvl w:val="0"/>
                <w:numId w:val="22"/>
              </w:numPr>
              <w:spacing w:after="0" w:line="240" w:lineRule="auto"/>
              <w:rPr>
                <w:rFonts w:ascii="Arial" w:hAnsi="Arial" w:cs="Arial"/>
                <w:color w:val="000000" w:themeColor="text1"/>
              </w:rPr>
            </w:pPr>
            <w:r w:rsidRPr="00CB6861">
              <w:rPr>
                <w:rFonts w:ascii="Arial" w:hAnsi="Arial" w:cs="Arial"/>
                <w:color w:val="000000" w:themeColor="text1"/>
              </w:rPr>
              <w:t>Is the casino placing an overreliance on one source of information to conduct CDD checks?</w:t>
            </w:r>
          </w:p>
          <w:p w14:paraId="0DE1FE14" w14:textId="085B7BA3" w:rsidR="00B7570B" w:rsidRPr="00CB6861" w:rsidRDefault="00732A38" w:rsidP="006E172C">
            <w:pPr>
              <w:spacing w:after="0" w:line="240" w:lineRule="auto"/>
              <w:rPr>
                <w:rFonts w:ascii="Arial" w:hAnsi="Arial" w:cs="Arial"/>
                <w:color w:val="000000" w:themeColor="text1"/>
              </w:rPr>
            </w:pPr>
            <w:r w:rsidRPr="00CB6861" w:rsidDel="00732A38">
              <w:rPr>
                <w:rFonts w:ascii="Arial" w:hAnsi="Arial" w:cs="Arial"/>
                <w:color w:val="000000" w:themeColor="text1"/>
              </w:rPr>
              <w:t xml:space="preserve"> </w:t>
            </w:r>
            <w:r w:rsidR="00B7570B" w:rsidRPr="00CB6861">
              <w:rPr>
                <w:rFonts w:ascii="Arial" w:eastAsiaTheme="minorHAnsi" w:hAnsi="Arial" w:cs="Arial"/>
                <w:color w:val="000000" w:themeColor="text1"/>
              </w:rPr>
              <w:t>(Ordinary Code Provision 2.1.1)</w:t>
            </w:r>
          </w:p>
          <w:p w14:paraId="31DCFA3E" w14:textId="77777777" w:rsidR="005B18B6" w:rsidRPr="00CB6861" w:rsidRDefault="005B18B6" w:rsidP="008A4BAD">
            <w:pPr>
              <w:pStyle w:val="NoSpacing"/>
              <w:rPr>
                <w:rFonts w:ascii="Arial" w:eastAsiaTheme="minorHAnsi" w:hAnsi="Arial" w:cs="Arial"/>
                <w:b/>
                <w:color w:val="000000" w:themeColor="text1"/>
                <w:u w:val="single"/>
              </w:rPr>
            </w:pPr>
          </w:p>
          <w:p w14:paraId="0578E01D" w14:textId="77777777" w:rsidR="00B7570B" w:rsidRPr="00CB6861" w:rsidRDefault="00095FAF" w:rsidP="008A4BAD">
            <w:pPr>
              <w:pStyle w:val="NoSpacing"/>
              <w:rPr>
                <w:rFonts w:ascii="Arial" w:eastAsiaTheme="minorHAnsi" w:hAnsi="Arial" w:cs="Arial"/>
                <w:color w:val="000000" w:themeColor="text1"/>
                <w:u w:val="single"/>
              </w:rPr>
            </w:pPr>
            <w:r w:rsidRPr="00CB6861">
              <w:rPr>
                <w:rFonts w:ascii="Arial" w:eastAsiaTheme="minorHAnsi" w:hAnsi="Arial" w:cs="Arial"/>
                <w:color w:val="000000" w:themeColor="text1"/>
                <w:u w:val="single"/>
              </w:rPr>
              <w:t>All</w:t>
            </w:r>
            <w:r w:rsidR="00B7570B" w:rsidRPr="00CB6861">
              <w:rPr>
                <w:rFonts w:ascii="Arial" w:eastAsiaTheme="minorHAnsi" w:hAnsi="Arial" w:cs="Arial"/>
                <w:color w:val="000000" w:themeColor="text1"/>
                <w:u w:val="single"/>
              </w:rPr>
              <w:t xml:space="preserve"> Gambling Premises</w:t>
            </w:r>
          </w:p>
          <w:p w14:paraId="093A65DF" w14:textId="77777777" w:rsidR="00B7570B" w:rsidRPr="00CB6861" w:rsidRDefault="00B7570B" w:rsidP="00FA17A3">
            <w:pPr>
              <w:pStyle w:val="NoSpacing"/>
              <w:numPr>
                <w:ilvl w:val="0"/>
                <w:numId w:val="20"/>
              </w:numPr>
              <w:rPr>
                <w:rFonts w:ascii="Arial" w:eastAsiaTheme="minorHAnsi" w:hAnsi="Arial" w:cs="Arial"/>
                <w:color w:val="000000" w:themeColor="text1"/>
              </w:rPr>
            </w:pPr>
            <w:r w:rsidRPr="00CB6861">
              <w:rPr>
                <w:rFonts w:ascii="Arial" w:eastAsiaTheme="minorHAnsi" w:hAnsi="Arial" w:cs="Arial"/>
                <w:color w:val="000000" w:themeColor="text1"/>
              </w:rPr>
              <w:t>Can the premises evidence that they are taking into account the following document:</w:t>
            </w:r>
          </w:p>
          <w:p w14:paraId="2062CB5E" w14:textId="77777777" w:rsidR="006B28CE" w:rsidRPr="00CB6861" w:rsidRDefault="006B28CE" w:rsidP="006B28CE">
            <w:pPr>
              <w:pStyle w:val="NoSpacing"/>
              <w:ind w:left="720"/>
              <w:rPr>
                <w:rFonts w:ascii="Arial" w:eastAsiaTheme="minorHAnsi" w:hAnsi="Arial" w:cs="Arial"/>
                <w:color w:val="000000" w:themeColor="text1"/>
              </w:rPr>
            </w:pPr>
          </w:p>
          <w:p w14:paraId="0920A733" w14:textId="77777777" w:rsidR="006B28CE" w:rsidRPr="00CB6861" w:rsidRDefault="00B7570B" w:rsidP="008A4BAD">
            <w:pPr>
              <w:pStyle w:val="NoSpacing"/>
              <w:rPr>
                <w:rFonts w:ascii="Arial" w:eastAsiaTheme="minorHAnsi" w:hAnsi="Arial" w:cs="Arial"/>
                <w:i/>
                <w:iCs/>
                <w:color w:val="000000" w:themeColor="text1"/>
              </w:rPr>
            </w:pPr>
            <w:r w:rsidRPr="00CB6861">
              <w:rPr>
                <w:rFonts w:ascii="Arial" w:eastAsiaTheme="minorHAnsi" w:hAnsi="Arial" w:cs="Arial"/>
                <w:i/>
                <w:iCs/>
                <w:color w:val="000000" w:themeColor="text1"/>
              </w:rPr>
              <w:t>‘Duties and responsibilities under the Proceeds of Crime Act 2002 - Advice for operators (excluding casino operators)’</w:t>
            </w:r>
          </w:p>
          <w:p w14:paraId="44BAFF08" w14:textId="77777777" w:rsidR="006B28CE" w:rsidRPr="00CB6861" w:rsidRDefault="006B28CE" w:rsidP="008A4BAD">
            <w:pPr>
              <w:pStyle w:val="NoSpacing"/>
              <w:rPr>
                <w:rFonts w:ascii="Arial" w:eastAsiaTheme="minorHAnsi" w:hAnsi="Arial" w:cs="Arial"/>
                <w:i/>
                <w:iCs/>
                <w:color w:val="000000" w:themeColor="text1"/>
              </w:rPr>
            </w:pPr>
          </w:p>
          <w:p w14:paraId="54D6B5E3" w14:textId="38A2D2FD" w:rsidR="00FA17A3" w:rsidRPr="00CB6861" w:rsidRDefault="00FA17A3" w:rsidP="00FA17A3">
            <w:pPr>
              <w:pStyle w:val="NoSpacing"/>
              <w:numPr>
                <w:ilvl w:val="0"/>
                <w:numId w:val="20"/>
              </w:numPr>
              <w:rPr>
                <w:rFonts w:ascii="Arial" w:eastAsiaTheme="minorHAnsi" w:hAnsi="Arial" w:cs="Arial"/>
                <w:color w:val="000000" w:themeColor="text1"/>
              </w:rPr>
            </w:pPr>
            <w:r w:rsidRPr="00CB6861">
              <w:rPr>
                <w:rFonts w:ascii="Arial" w:eastAsiaTheme="minorHAnsi" w:hAnsi="Arial" w:cs="Arial"/>
                <w:iCs/>
                <w:color w:val="000000" w:themeColor="text1"/>
              </w:rPr>
              <w:t>Do staff members receive regular money-laundering specific training</w:t>
            </w:r>
            <w:r w:rsidR="00145575" w:rsidRPr="00CB6861">
              <w:rPr>
                <w:rFonts w:ascii="Arial" w:eastAsiaTheme="minorHAnsi" w:hAnsi="Arial" w:cs="Arial"/>
                <w:iCs/>
                <w:color w:val="000000" w:themeColor="text1"/>
              </w:rPr>
              <w:t xml:space="preserve"> </w:t>
            </w:r>
            <w:r w:rsidR="00DC7FF8" w:rsidRPr="00CB6861">
              <w:rPr>
                <w:rFonts w:ascii="Arial" w:eastAsiaTheme="minorHAnsi" w:hAnsi="Arial" w:cs="Arial"/>
                <w:iCs/>
                <w:color w:val="000000" w:themeColor="text1"/>
              </w:rPr>
              <w:t xml:space="preserve">and is this </w:t>
            </w:r>
            <w:r w:rsidR="00145575" w:rsidRPr="00CB6861">
              <w:rPr>
                <w:rFonts w:ascii="Arial" w:eastAsiaTheme="minorHAnsi" w:hAnsi="Arial" w:cs="Arial"/>
                <w:iCs/>
                <w:color w:val="000000" w:themeColor="text1"/>
              </w:rPr>
              <w:t>recorded?</w:t>
            </w:r>
          </w:p>
          <w:p w14:paraId="4C0CB974" w14:textId="77777777" w:rsidR="00095FAF" w:rsidRPr="00CB6861" w:rsidRDefault="00095FAF" w:rsidP="00FA17A3">
            <w:pPr>
              <w:pStyle w:val="NoSpacing"/>
              <w:numPr>
                <w:ilvl w:val="0"/>
                <w:numId w:val="20"/>
              </w:numPr>
              <w:rPr>
                <w:rFonts w:ascii="Arial" w:eastAsiaTheme="minorHAnsi" w:hAnsi="Arial" w:cs="Arial"/>
                <w:color w:val="000000" w:themeColor="text1"/>
              </w:rPr>
            </w:pPr>
            <w:r w:rsidRPr="00CB6861">
              <w:rPr>
                <w:rFonts w:ascii="Arial" w:eastAsiaTheme="minorHAnsi" w:hAnsi="Arial" w:cs="Arial"/>
                <w:color w:val="000000" w:themeColor="text1"/>
              </w:rPr>
              <w:t>What would staff members describe as being suspicious activity in relation to money laundering?</w:t>
            </w:r>
          </w:p>
          <w:p w14:paraId="1F3377E0" w14:textId="78C9C02A" w:rsidR="00095FAF" w:rsidRPr="00CB6861" w:rsidRDefault="00095FAF" w:rsidP="00FA17A3">
            <w:pPr>
              <w:pStyle w:val="NoSpacing"/>
              <w:numPr>
                <w:ilvl w:val="0"/>
                <w:numId w:val="20"/>
              </w:numPr>
              <w:rPr>
                <w:rFonts w:ascii="Arial" w:eastAsiaTheme="minorHAnsi" w:hAnsi="Arial" w:cs="Arial"/>
                <w:color w:val="000000" w:themeColor="text1"/>
              </w:rPr>
            </w:pPr>
            <w:r w:rsidRPr="00CB6861">
              <w:rPr>
                <w:rFonts w:ascii="Arial" w:eastAsiaTheme="minorHAnsi" w:hAnsi="Arial" w:cs="Arial"/>
                <w:color w:val="000000" w:themeColor="text1"/>
              </w:rPr>
              <w:t>Do staff members receive Proceeds of Crime training</w:t>
            </w:r>
            <w:r w:rsidR="00145575" w:rsidRPr="00CB6861">
              <w:rPr>
                <w:rFonts w:ascii="Arial" w:eastAsiaTheme="minorHAnsi" w:hAnsi="Arial" w:cs="Arial"/>
                <w:color w:val="000000" w:themeColor="text1"/>
              </w:rPr>
              <w:t xml:space="preserve"> and is this recorded</w:t>
            </w:r>
            <w:r w:rsidRPr="00CB6861">
              <w:rPr>
                <w:rFonts w:ascii="Arial" w:eastAsiaTheme="minorHAnsi" w:hAnsi="Arial" w:cs="Arial"/>
                <w:color w:val="000000" w:themeColor="text1"/>
              </w:rPr>
              <w:t>?</w:t>
            </w:r>
          </w:p>
          <w:p w14:paraId="148A92F6" w14:textId="77777777" w:rsidR="00095FAF" w:rsidRPr="00CB6861" w:rsidRDefault="00095FAF" w:rsidP="00FA17A3">
            <w:pPr>
              <w:pStyle w:val="NoSpacing"/>
              <w:numPr>
                <w:ilvl w:val="0"/>
                <w:numId w:val="20"/>
              </w:numPr>
              <w:rPr>
                <w:rFonts w:ascii="Arial" w:eastAsiaTheme="minorHAnsi" w:hAnsi="Arial" w:cs="Arial"/>
                <w:color w:val="000000" w:themeColor="text1"/>
              </w:rPr>
            </w:pPr>
            <w:r w:rsidRPr="00CB6861">
              <w:rPr>
                <w:rFonts w:ascii="Arial" w:eastAsiaTheme="minorHAnsi" w:hAnsi="Arial" w:cs="Arial"/>
                <w:color w:val="000000" w:themeColor="text1"/>
              </w:rPr>
              <w:t>Do staff members understand their responsibilities under the Proceeds of Crime Act?</w:t>
            </w:r>
          </w:p>
          <w:p w14:paraId="23349EE4" w14:textId="77777777" w:rsidR="00222145" w:rsidRPr="00CB6861" w:rsidRDefault="00222145" w:rsidP="00FA17A3">
            <w:pPr>
              <w:pStyle w:val="NoSpacing"/>
              <w:numPr>
                <w:ilvl w:val="0"/>
                <w:numId w:val="20"/>
              </w:numPr>
              <w:rPr>
                <w:rFonts w:ascii="Arial" w:eastAsiaTheme="minorHAnsi" w:hAnsi="Arial" w:cs="Arial"/>
                <w:color w:val="000000" w:themeColor="text1"/>
              </w:rPr>
            </w:pPr>
            <w:r w:rsidRPr="00CB6861">
              <w:rPr>
                <w:rFonts w:ascii="Arial" w:eastAsiaTheme="minorHAnsi" w:hAnsi="Arial" w:cs="Arial"/>
                <w:color w:val="000000" w:themeColor="text1"/>
              </w:rPr>
              <w:t>How would staff members escalate their suspicions of money laundering or Proceeds of Crime’?</w:t>
            </w:r>
          </w:p>
          <w:p w14:paraId="6EDE16D9" w14:textId="012152B4" w:rsidR="00145575" w:rsidRPr="00CB6861" w:rsidRDefault="00145575" w:rsidP="00FA17A3">
            <w:pPr>
              <w:pStyle w:val="NoSpacing"/>
              <w:numPr>
                <w:ilvl w:val="0"/>
                <w:numId w:val="20"/>
              </w:numPr>
              <w:rPr>
                <w:rFonts w:ascii="Arial" w:eastAsiaTheme="minorHAnsi" w:hAnsi="Arial" w:cs="Arial"/>
                <w:color w:val="000000" w:themeColor="text1"/>
              </w:rPr>
            </w:pPr>
            <w:r w:rsidRPr="00CB6861">
              <w:rPr>
                <w:rFonts w:ascii="Arial" w:eastAsiaTheme="minorHAnsi" w:hAnsi="Arial" w:cs="Arial"/>
                <w:color w:val="000000" w:themeColor="text1"/>
              </w:rPr>
              <w:t>Is there a clear process for staff to submit SARs</w:t>
            </w:r>
            <w:r w:rsidR="00DC7FF8" w:rsidRPr="00CB6861">
              <w:rPr>
                <w:rFonts w:ascii="Arial" w:eastAsiaTheme="minorHAnsi" w:hAnsi="Arial" w:cs="Arial"/>
                <w:color w:val="000000" w:themeColor="text1"/>
              </w:rPr>
              <w:t xml:space="preserve"> </w:t>
            </w:r>
            <w:r w:rsidRPr="00CB6861">
              <w:rPr>
                <w:rFonts w:ascii="Arial" w:eastAsiaTheme="minorHAnsi" w:hAnsi="Arial" w:cs="Arial"/>
                <w:color w:val="000000" w:themeColor="text1"/>
              </w:rPr>
              <w:t>(Suspicious Activity Reports)</w:t>
            </w:r>
            <w:r w:rsidR="00DC7FF8" w:rsidRPr="00CB6861">
              <w:rPr>
                <w:rFonts w:ascii="Arial" w:eastAsiaTheme="minorHAnsi" w:hAnsi="Arial" w:cs="Arial"/>
                <w:color w:val="000000" w:themeColor="text1"/>
              </w:rPr>
              <w:t>?</w:t>
            </w:r>
          </w:p>
          <w:p w14:paraId="4597E81A" w14:textId="77777777" w:rsidR="00145575" w:rsidRPr="00CB6861" w:rsidRDefault="00145575" w:rsidP="00EC5829">
            <w:pPr>
              <w:pStyle w:val="NoSpacing"/>
              <w:numPr>
                <w:ilvl w:val="0"/>
                <w:numId w:val="20"/>
              </w:numPr>
              <w:rPr>
                <w:rFonts w:ascii="Arial" w:eastAsiaTheme="minorHAnsi" w:hAnsi="Arial" w:cs="Arial"/>
                <w:color w:val="000000" w:themeColor="text1"/>
              </w:rPr>
            </w:pPr>
            <w:r w:rsidRPr="00CB6861">
              <w:rPr>
                <w:rFonts w:ascii="Arial" w:hAnsi="Arial" w:cs="Arial"/>
                <w:color w:val="000000" w:themeColor="text1"/>
              </w:rPr>
              <w:t>Are employees required to report any indicators of irregular and/or suspicious betting to their employer?</w:t>
            </w:r>
          </w:p>
          <w:p w14:paraId="04AE67FD" w14:textId="6FAFFFCA" w:rsidR="00145575" w:rsidRPr="00CB6861" w:rsidRDefault="00145575" w:rsidP="00EC5829">
            <w:pPr>
              <w:pStyle w:val="NoSpacing"/>
              <w:numPr>
                <w:ilvl w:val="0"/>
                <w:numId w:val="20"/>
              </w:numPr>
              <w:rPr>
                <w:rFonts w:ascii="Arial" w:eastAsiaTheme="minorHAnsi" w:hAnsi="Arial" w:cs="Arial"/>
                <w:color w:val="000000" w:themeColor="text1"/>
              </w:rPr>
            </w:pPr>
            <w:r w:rsidRPr="00CB6861">
              <w:rPr>
                <w:rFonts w:ascii="Arial" w:hAnsi="Arial" w:cs="Arial"/>
                <w:color w:val="000000" w:themeColor="text1"/>
              </w:rPr>
              <w:t>Are employees prohibited from using information related to irregular and/or suspicious betting for the purpose of placing their own wagers?</w:t>
            </w:r>
          </w:p>
          <w:p w14:paraId="34C05B28" w14:textId="77777777" w:rsidR="00833CBF" w:rsidRPr="00CB6861" w:rsidRDefault="00B7570B" w:rsidP="008A4BAD">
            <w:pPr>
              <w:pStyle w:val="NoSpacing"/>
              <w:rPr>
                <w:rFonts w:ascii="Arial" w:hAnsi="Arial" w:cs="Arial"/>
                <w:color w:val="000000" w:themeColor="text1"/>
              </w:rPr>
            </w:pPr>
            <w:r w:rsidRPr="00CB6861">
              <w:rPr>
                <w:rFonts w:ascii="Arial" w:hAnsi="Arial" w:cs="Arial"/>
                <w:color w:val="000000" w:themeColor="text1"/>
              </w:rPr>
              <w:t>(Ordinary Code provision 2.1.2)</w:t>
            </w:r>
          </w:p>
          <w:p w14:paraId="75810EF7" w14:textId="77777777" w:rsidR="00205031" w:rsidRPr="00CB6861" w:rsidRDefault="00205031" w:rsidP="00EC5829">
            <w:pPr>
              <w:pStyle w:val="NoSpacing"/>
              <w:rPr>
                <w:rFonts w:ascii="Arial" w:hAnsi="Arial" w:cs="Arial"/>
                <w:color w:val="000000" w:themeColor="text1"/>
              </w:rPr>
            </w:pPr>
          </w:p>
        </w:tc>
        <w:tc>
          <w:tcPr>
            <w:tcW w:w="4235" w:type="dxa"/>
          </w:tcPr>
          <w:p w14:paraId="73280BEB" w14:textId="77777777" w:rsidR="00653B67" w:rsidRPr="00CB6861" w:rsidRDefault="00653B67" w:rsidP="00472878">
            <w:pPr>
              <w:rPr>
                <w:rFonts w:ascii="Arial" w:hAnsi="Arial" w:cs="Arial"/>
                <w:color w:val="000000" w:themeColor="text1"/>
              </w:rPr>
            </w:pPr>
          </w:p>
        </w:tc>
      </w:tr>
      <w:tr w:rsidR="00CB6861" w:rsidRPr="00CB6861" w14:paraId="7AA9BBB4" w14:textId="77777777" w:rsidTr="00222145">
        <w:tc>
          <w:tcPr>
            <w:tcW w:w="9356" w:type="dxa"/>
            <w:gridSpan w:val="2"/>
            <w:shd w:val="clear" w:color="auto" w:fill="D9D9D9" w:themeFill="background1" w:themeFillShade="D9"/>
            <w:vAlign w:val="center"/>
          </w:tcPr>
          <w:p w14:paraId="5258030C" w14:textId="77777777" w:rsidR="00222145" w:rsidRPr="00CB6861" w:rsidRDefault="00222145" w:rsidP="00472878">
            <w:pPr>
              <w:rPr>
                <w:rFonts w:ascii="Arial" w:hAnsi="Arial" w:cs="Arial"/>
                <w:b/>
                <w:color w:val="000000" w:themeColor="text1"/>
              </w:rPr>
            </w:pPr>
            <w:r w:rsidRPr="00CB6861">
              <w:rPr>
                <w:rFonts w:ascii="Arial" w:hAnsi="Arial" w:cs="Arial"/>
                <w:b/>
                <w:color w:val="000000" w:themeColor="text1"/>
              </w:rPr>
              <w:t>Notes</w:t>
            </w:r>
          </w:p>
          <w:p w14:paraId="1579BF39" w14:textId="50720A61" w:rsidR="00A87FC7" w:rsidRPr="00CB6861" w:rsidRDefault="00222145" w:rsidP="00472878">
            <w:pPr>
              <w:rPr>
                <w:rFonts w:ascii="Arial" w:hAnsi="Arial" w:cs="Arial"/>
                <w:color w:val="000000" w:themeColor="text1"/>
              </w:rPr>
            </w:pPr>
            <w:r w:rsidRPr="00CB6861">
              <w:rPr>
                <w:rFonts w:ascii="Arial" w:hAnsi="Arial" w:cs="Arial"/>
                <w:color w:val="000000" w:themeColor="text1"/>
              </w:rPr>
              <w:t xml:space="preserve">At premises other than Casinos, it’s not necessary for suspicious activity to be logged and available at the premises due to the security risk involved.  Also, staff members may not be aware of the submission of SAR reports, even if they have highlighted the issue for escalation. </w:t>
            </w:r>
          </w:p>
        </w:tc>
      </w:tr>
      <w:tr w:rsidR="00CB6861" w:rsidRPr="00CB6861" w14:paraId="191F3666" w14:textId="77777777" w:rsidTr="002F718B">
        <w:tc>
          <w:tcPr>
            <w:tcW w:w="5121" w:type="dxa"/>
            <w:shd w:val="clear" w:color="auto" w:fill="auto"/>
            <w:vAlign w:val="center"/>
          </w:tcPr>
          <w:p w14:paraId="5C92EBF7" w14:textId="77777777" w:rsidR="005A66F2" w:rsidRPr="00CB6861" w:rsidRDefault="005A66F2" w:rsidP="00472878">
            <w:pPr>
              <w:rPr>
                <w:rFonts w:ascii="Arial" w:hAnsi="Arial" w:cs="Arial"/>
                <w:b/>
                <w:color w:val="000000" w:themeColor="text1"/>
                <w:u w:val="single"/>
              </w:rPr>
            </w:pPr>
            <w:r w:rsidRPr="00CB6861">
              <w:rPr>
                <w:rFonts w:ascii="Arial" w:hAnsi="Arial" w:cs="Arial"/>
                <w:b/>
                <w:color w:val="000000" w:themeColor="text1"/>
                <w:u w:val="single"/>
              </w:rPr>
              <w:lastRenderedPageBreak/>
              <w:t>Threshold System</w:t>
            </w:r>
          </w:p>
          <w:p w14:paraId="0B733B13" w14:textId="77777777" w:rsidR="00174854" w:rsidRPr="00CB6861" w:rsidRDefault="005A66F2" w:rsidP="00174854">
            <w:pPr>
              <w:rPr>
                <w:rFonts w:ascii="Arial" w:hAnsi="Arial" w:cs="Arial"/>
                <w:color w:val="000000" w:themeColor="text1"/>
                <w:u w:val="single"/>
              </w:rPr>
            </w:pPr>
            <w:r w:rsidRPr="00CB6861">
              <w:rPr>
                <w:rFonts w:ascii="Arial" w:hAnsi="Arial" w:cs="Arial"/>
                <w:color w:val="000000" w:themeColor="text1"/>
                <w:u w:val="single"/>
              </w:rPr>
              <w:t>Casinos Only - where a threshold system is operated</w:t>
            </w:r>
          </w:p>
          <w:p w14:paraId="5EAE014C" w14:textId="77777777" w:rsidR="005A66F2" w:rsidRPr="00CB6861" w:rsidRDefault="005A66F2" w:rsidP="00174854">
            <w:pPr>
              <w:pStyle w:val="ListParagraph"/>
              <w:numPr>
                <w:ilvl w:val="0"/>
                <w:numId w:val="24"/>
              </w:numPr>
              <w:rPr>
                <w:rFonts w:ascii="Arial" w:hAnsi="Arial" w:cs="Arial"/>
                <w:color w:val="000000" w:themeColor="text1"/>
                <w:u w:val="single"/>
              </w:rPr>
            </w:pPr>
            <w:r w:rsidRPr="00CB6861">
              <w:rPr>
                <w:rFonts w:ascii="Arial" w:hAnsi="Arial" w:cs="Arial"/>
                <w:color w:val="000000" w:themeColor="text1"/>
              </w:rPr>
              <w:t>What are the procedures for tracking threshold customers?</w:t>
            </w:r>
          </w:p>
        </w:tc>
        <w:tc>
          <w:tcPr>
            <w:tcW w:w="4235" w:type="dxa"/>
            <w:shd w:val="clear" w:color="auto" w:fill="auto"/>
            <w:vAlign w:val="center"/>
          </w:tcPr>
          <w:p w14:paraId="54749FB1" w14:textId="77777777" w:rsidR="005A66F2" w:rsidRPr="00CB6861" w:rsidRDefault="005A66F2" w:rsidP="005A66F2">
            <w:pPr>
              <w:rPr>
                <w:rFonts w:ascii="Arial" w:hAnsi="Arial" w:cs="Arial"/>
                <w:color w:val="000000" w:themeColor="text1"/>
                <w:u w:val="single"/>
              </w:rPr>
            </w:pPr>
          </w:p>
        </w:tc>
      </w:tr>
      <w:tr w:rsidR="00CB6861" w:rsidRPr="00CB6861" w14:paraId="07E65A1C" w14:textId="77777777" w:rsidTr="002F718B">
        <w:tc>
          <w:tcPr>
            <w:tcW w:w="5121" w:type="dxa"/>
            <w:vAlign w:val="center"/>
          </w:tcPr>
          <w:p w14:paraId="5D76AC83" w14:textId="77777777" w:rsidR="00205031" w:rsidRPr="00CB6861" w:rsidRDefault="00205031" w:rsidP="008A4BAD">
            <w:pPr>
              <w:pStyle w:val="NoSpacing"/>
              <w:rPr>
                <w:rFonts w:ascii="Arial" w:hAnsi="Arial" w:cs="Arial"/>
                <w:b/>
                <w:color w:val="000000" w:themeColor="text1"/>
                <w:u w:val="single"/>
              </w:rPr>
            </w:pPr>
            <w:r w:rsidRPr="00CB6861">
              <w:rPr>
                <w:rFonts w:ascii="Arial" w:hAnsi="Arial" w:cs="Arial"/>
                <w:b/>
                <w:color w:val="000000" w:themeColor="text1"/>
                <w:u w:val="single"/>
              </w:rPr>
              <w:t>Money Lending</w:t>
            </w:r>
          </w:p>
          <w:p w14:paraId="2CC5060B" w14:textId="77777777" w:rsidR="00225D74" w:rsidRPr="00CB6861" w:rsidRDefault="00225D74" w:rsidP="008A4BAD">
            <w:pPr>
              <w:pStyle w:val="NoSpacing"/>
              <w:rPr>
                <w:rFonts w:ascii="Arial" w:hAnsi="Arial" w:cs="Arial"/>
                <w:color w:val="000000" w:themeColor="text1"/>
                <w:u w:val="single"/>
              </w:rPr>
            </w:pPr>
          </w:p>
          <w:p w14:paraId="1D858F6B" w14:textId="77777777" w:rsidR="00205031" w:rsidRPr="00CB6861" w:rsidRDefault="00CC400C" w:rsidP="008A4BAD">
            <w:pPr>
              <w:pStyle w:val="NoSpacing"/>
              <w:rPr>
                <w:rFonts w:ascii="Arial" w:hAnsi="Arial" w:cs="Arial"/>
                <w:color w:val="000000" w:themeColor="text1"/>
                <w:u w:val="single"/>
              </w:rPr>
            </w:pPr>
            <w:r w:rsidRPr="00CB6861">
              <w:rPr>
                <w:rFonts w:ascii="Arial" w:hAnsi="Arial" w:cs="Arial"/>
                <w:color w:val="000000" w:themeColor="text1"/>
                <w:u w:val="single"/>
              </w:rPr>
              <w:t>Casinos only</w:t>
            </w:r>
          </w:p>
          <w:p w14:paraId="27DBB0EC" w14:textId="77777777" w:rsidR="00CC400C" w:rsidRPr="00CB6861" w:rsidRDefault="00CC400C" w:rsidP="00CC400C">
            <w:pPr>
              <w:pStyle w:val="NoSpacing"/>
              <w:numPr>
                <w:ilvl w:val="0"/>
                <w:numId w:val="16"/>
              </w:numPr>
              <w:rPr>
                <w:rFonts w:ascii="Arial" w:hAnsi="Arial" w:cs="Arial"/>
                <w:color w:val="000000" w:themeColor="text1"/>
              </w:rPr>
            </w:pPr>
            <w:r w:rsidRPr="00CB6861">
              <w:rPr>
                <w:rFonts w:ascii="Arial" w:hAnsi="Arial" w:cs="Arial"/>
                <w:color w:val="000000" w:themeColor="text1"/>
              </w:rPr>
              <w:t>What steps are taken to prevent organised money lending?</w:t>
            </w:r>
          </w:p>
          <w:p w14:paraId="321F184A" w14:textId="77777777" w:rsidR="00CC400C" w:rsidRPr="00CB6861" w:rsidRDefault="00CC400C" w:rsidP="00CC400C">
            <w:pPr>
              <w:pStyle w:val="NoSpacing"/>
              <w:numPr>
                <w:ilvl w:val="0"/>
                <w:numId w:val="16"/>
              </w:numPr>
              <w:rPr>
                <w:rFonts w:ascii="Arial" w:hAnsi="Arial" w:cs="Arial"/>
                <w:color w:val="000000" w:themeColor="text1"/>
              </w:rPr>
            </w:pPr>
            <w:r w:rsidRPr="00CB6861">
              <w:rPr>
                <w:rFonts w:ascii="Arial" w:hAnsi="Arial" w:cs="Arial"/>
                <w:color w:val="000000" w:themeColor="text1"/>
              </w:rPr>
              <w:t>How is this monitored?</w:t>
            </w:r>
          </w:p>
          <w:p w14:paraId="6DF39E74" w14:textId="77777777" w:rsidR="00CC400C" w:rsidRPr="00CB6861" w:rsidRDefault="00DD4E55" w:rsidP="00CC400C">
            <w:pPr>
              <w:pStyle w:val="NoSpacing"/>
              <w:numPr>
                <w:ilvl w:val="0"/>
                <w:numId w:val="16"/>
              </w:numPr>
              <w:rPr>
                <w:rFonts w:ascii="Arial" w:hAnsi="Arial" w:cs="Arial"/>
                <w:color w:val="000000" w:themeColor="text1"/>
              </w:rPr>
            </w:pPr>
            <w:r w:rsidRPr="00CB6861">
              <w:rPr>
                <w:rFonts w:ascii="Arial" w:hAnsi="Arial" w:cs="Arial"/>
                <w:color w:val="000000" w:themeColor="text1"/>
              </w:rPr>
              <w:t>What instructions are given</w:t>
            </w:r>
            <w:r w:rsidR="00CC400C" w:rsidRPr="00CB6861">
              <w:rPr>
                <w:rFonts w:ascii="Arial" w:hAnsi="Arial" w:cs="Arial"/>
                <w:color w:val="000000" w:themeColor="text1"/>
              </w:rPr>
              <w:t xml:space="preserve"> </w:t>
            </w:r>
            <w:r w:rsidRPr="00CB6861">
              <w:rPr>
                <w:rFonts w:ascii="Arial" w:hAnsi="Arial" w:cs="Arial"/>
                <w:color w:val="000000" w:themeColor="text1"/>
              </w:rPr>
              <w:t>to staff spot organised money lending?</w:t>
            </w:r>
          </w:p>
          <w:p w14:paraId="3612C499" w14:textId="77777777" w:rsidR="00DD4E55" w:rsidRPr="00CB6861" w:rsidRDefault="002B2073" w:rsidP="00CC400C">
            <w:pPr>
              <w:pStyle w:val="NoSpacing"/>
              <w:numPr>
                <w:ilvl w:val="0"/>
                <w:numId w:val="16"/>
              </w:numPr>
              <w:rPr>
                <w:rFonts w:ascii="Arial" w:hAnsi="Arial" w:cs="Arial"/>
                <w:color w:val="000000" w:themeColor="text1"/>
              </w:rPr>
            </w:pPr>
            <w:r w:rsidRPr="00CB6861">
              <w:rPr>
                <w:rFonts w:ascii="Arial" w:hAnsi="Arial" w:cs="Arial"/>
                <w:color w:val="000000" w:themeColor="text1"/>
              </w:rPr>
              <w:t>What instructions are given to managers about how to act on organised money lending?</w:t>
            </w:r>
          </w:p>
          <w:p w14:paraId="090CF02F" w14:textId="77777777" w:rsidR="00EB53F3" w:rsidRPr="00CB6861" w:rsidRDefault="002B2073" w:rsidP="008A4BAD">
            <w:pPr>
              <w:pStyle w:val="NoSpacing"/>
              <w:numPr>
                <w:ilvl w:val="0"/>
                <w:numId w:val="16"/>
              </w:numPr>
              <w:rPr>
                <w:rFonts w:ascii="Arial" w:hAnsi="Arial" w:cs="Arial"/>
                <w:color w:val="000000" w:themeColor="text1"/>
              </w:rPr>
            </w:pPr>
            <w:r w:rsidRPr="00CB6861">
              <w:rPr>
                <w:rFonts w:ascii="Arial" w:hAnsi="Arial" w:cs="Arial"/>
                <w:color w:val="000000" w:themeColor="text1"/>
              </w:rPr>
              <w:t xml:space="preserve">What are the procedures for excluding any person who has been suspected of carrying out </w:t>
            </w:r>
            <w:r w:rsidRPr="00CB6861">
              <w:rPr>
                <w:rFonts w:ascii="Arial" w:eastAsiaTheme="minorHAnsi" w:hAnsi="Arial" w:cs="Arial"/>
                <w:color w:val="000000" w:themeColor="text1"/>
              </w:rPr>
              <w:t>organised or systematic money lending</w:t>
            </w:r>
            <w:r w:rsidRPr="00CB6861">
              <w:rPr>
                <w:rFonts w:ascii="Arial" w:hAnsi="Arial" w:cs="Arial"/>
                <w:color w:val="000000" w:themeColor="text1"/>
              </w:rPr>
              <w:t>?</w:t>
            </w:r>
          </w:p>
          <w:p w14:paraId="5067034E" w14:textId="77777777" w:rsidR="00B56A72" w:rsidRPr="00CB6861" w:rsidRDefault="00B56A72" w:rsidP="008A4BAD">
            <w:pPr>
              <w:pStyle w:val="NoSpacing"/>
              <w:numPr>
                <w:ilvl w:val="0"/>
                <w:numId w:val="16"/>
              </w:numPr>
              <w:rPr>
                <w:rFonts w:ascii="Arial" w:hAnsi="Arial" w:cs="Arial"/>
                <w:color w:val="000000" w:themeColor="text1"/>
              </w:rPr>
            </w:pPr>
            <w:r w:rsidRPr="00CB6861">
              <w:rPr>
                <w:rFonts w:ascii="Arial" w:hAnsi="Arial" w:cs="Arial"/>
                <w:color w:val="000000" w:themeColor="text1"/>
              </w:rPr>
              <w:t>How are cases of commercial money lending dealt with?</w:t>
            </w:r>
          </w:p>
          <w:p w14:paraId="1AF6A513" w14:textId="77777777" w:rsidR="00B56A72" w:rsidRPr="00CB6861" w:rsidRDefault="00B56A72" w:rsidP="008A4BAD">
            <w:pPr>
              <w:pStyle w:val="NoSpacing"/>
              <w:numPr>
                <w:ilvl w:val="0"/>
                <w:numId w:val="16"/>
              </w:numPr>
              <w:rPr>
                <w:rFonts w:ascii="Arial" w:hAnsi="Arial" w:cs="Arial"/>
                <w:color w:val="000000" w:themeColor="text1"/>
              </w:rPr>
            </w:pPr>
            <w:r w:rsidRPr="00CB6861">
              <w:rPr>
                <w:rFonts w:ascii="Arial" w:hAnsi="Arial" w:cs="Arial"/>
                <w:color w:val="000000" w:themeColor="text1"/>
              </w:rPr>
              <w:t>How ar</w:t>
            </w:r>
            <w:r w:rsidR="006E172C" w:rsidRPr="00CB6861">
              <w:rPr>
                <w:rFonts w:ascii="Arial" w:hAnsi="Arial" w:cs="Arial"/>
                <w:color w:val="000000" w:themeColor="text1"/>
              </w:rPr>
              <w:t>e cases which may involve money-</w:t>
            </w:r>
            <w:r w:rsidRPr="00CB6861">
              <w:rPr>
                <w:rFonts w:ascii="Arial" w:hAnsi="Arial" w:cs="Arial"/>
                <w:color w:val="000000" w:themeColor="text1"/>
              </w:rPr>
              <w:t>laundering dealt with?</w:t>
            </w:r>
          </w:p>
          <w:p w14:paraId="08446576" w14:textId="0A8D058A" w:rsidR="00145575" w:rsidRPr="00CB6861" w:rsidRDefault="00145575" w:rsidP="00EC5829">
            <w:pPr>
              <w:pStyle w:val="NoSpacing"/>
              <w:numPr>
                <w:ilvl w:val="0"/>
                <w:numId w:val="16"/>
              </w:numPr>
              <w:rPr>
                <w:rFonts w:ascii="Arial" w:hAnsi="Arial" w:cs="Arial"/>
                <w:color w:val="000000" w:themeColor="text1"/>
              </w:rPr>
            </w:pPr>
            <w:r w:rsidRPr="00CB6861">
              <w:rPr>
                <w:rFonts w:ascii="Arial" w:hAnsi="Arial" w:cs="Arial"/>
                <w:color w:val="000000" w:themeColor="text1"/>
                <w:lang w:val="en-GB"/>
              </w:rPr>
              <w:t>Is there a local clustering of gambling outlets which may make it easier for a person to launder criminal proceeds over multiple venues and products?</w:t>
            </w:r>
          </w:p>
          <w:p w14:paraId="0327864C" w14:textId="77777777" w:rsidR="00404FD7" w:rsidRPr="00CB6861" w:rsidRDefault="00B56A72" w:rsidP="00404FD7">
            <w:pPr>
              <w:autoSpaceDE w:val="0"/>
              <w:autoSpaceDN w:val="0"/>
              <w:adjustRightInd w:val="0"/>
              <w:spacing w:line="240" w:lineRule="auto"/>
              <w:rPr>
                <w:rFonts w:ascii="Arial" w:eastAsiaTheme="minorHAnsi" w:hAnsi="Arial" w:cs="Arial"/>
                <w:color w:val="000000" w:themeColor="text1"/>
              </w:rPr>
            </w:pPr>
            <w:r w:rsidRPr="00CB6861">
              <w:rPr>
                <w:rFonts w:ascii="Arial" w:eastAsiaTheme="minorHAnsi" w:hAnsi="Arial" w:cs="Arial"/>
                <w:bCs/>
                <w:color w:val="000000" w:themeColor="text1"/>
              </w:rPr>
              <w:t>(Ordinary code provision 3.8.1)</w:t>
            </w:r>
          </w:p>
          <w:p w14:paraId="1E57D486" w14:textId="77777777" w:rsidR="00B56A72" w:rsidRPr="00CB6861" w:rsidRDefault="00B56A72" w:rsidP="00B56A72">
            <w:pPr>
              <w:pStyle w:val="NoSpacing"/>
              <w:rPr>
                <w:rFonts w:ascii="Arial" w:hAnsi="Arial" w:cs="Arial"/>
                <w:color w:val="000000" w:themeColor="text1"/>
                <w:u w:val="single"/>
              </w:rPr>
            </w:pPr>
            <w:r w:rsidRPr="00CB6861">
              <w:rPr>
                <w:rFonts w:ascii="Arial" w:hAnsi="Arial" w:cs="Arial"/>
                <w:color w:val="000000" w:themeColor="text1"/>
                <w:u w:val="single"/>
              </w:rPr>
              <w:t>Non Casino Premises</w:t>
            </w:r>
          </w:p>
          <w:p w14:paraId="2A80D407" w14:textId="77777777" w:rsidR="00B56A72" w:rsidRPr="00CB6861" w:rsidRDefault="00B56A72" w:rsidP="00B56A72">
            <w:pPr>
              <w:pStyle w:val="NoSpacing"/>
              <w:numPr>
                <w:ilvl w:val="0"/>
                <w:numId w:val="17"/>
              </w:numPr>
              <w:rPr>
                <w:rFonts w:ascii="Arial" w:hAnsi="Arial" w:cs="Arial"/>
                <w:color w:val="000000" w:themeColor="text1"/>
              </w:rPr>
            </w:pPr>
            <w:r w:rsidRPr="00CB6861">
              <w:rPr>
                <w:rFonts w:ascii="Arial" w:eastAsiaTheme="minorHAnsi" w:hAnsi="Arial" w:cs="Arial"/>
                <w:color w:val="000000" w:themeColor="text1"/>
              </w:rPr>
              <w:t xml:space="preserve">Are there arrangements in place to ensure </w:t>
            </w:r>
            <w:r w:rsidR="00D70917" w:rsidRPr="00CB6861">
              <w:rPr>
                <w:rFonts w:ascii="Arial" w:eastAsiaTheme="minorHAnsi" w:hAnsi="Arial" w:cs="Arial"/>
                <w:color w:val="000000" w:themeColor="text1"/>
              </w:rPr>
              <w:t xml:space="preserve">that </w:t>
            </w:r>
            <w:r w:rsidRPr="00CB6861">
              <w:rPr>
                <w:rFonts w:ascii="Arial" w:eastAsiaTheme="minorHAnsi" w:hAnsi="Arial" w:cs="Arial"/>
                <w:color w:val="000000" w:themeColor="text1"/>
              </w:rPr>
              <w:t>staff are requested to report any instances of substantial money lending when they become aware of them?</w:t>
            </w:r>
          </w:p>
          <w:p w14:paraId="2B52D5A1" w14:textId="77777777" w:rsidR="002B2073" w:rsidRPr="00CB6861" w:rsidRDefault="00E07B43" w:rsidP="00504B79">
            <w:pPr>
              <w:autoSpaceDE w:val="0"/>
              <w:autoSpaceDN w:val="0"/>
              <w:adjustRightInd w:val="0"/>
              <w:spacing w:line="240" w:lineRule="auto"/>
              <w:rPr>
                <w:rFonts w:ascii="Arial" w:hAnsi="Arial" w:cs="Arial"/>
                <w:color w:val="000000" w:themeColor="text1"/>
              </w:rPr>
            </w:pPr>
            <w:r w:rsidRPr="00CB6861">
              <w:rPr>
                <w:rFonts w:ascii="Arial" w:eastAsiaTheme="minorHAnsi" w:hAnsi="Arial" w:cs="Arial"/>
                <w:bCs/>
                <w:color w:val="000000" w:themeColor="text1"/>
              </w:rPr>
              <w:t>(Ordinary code provision 3.8.2</w:t>
            </w:r>
            <w:r w:rsidRPr="00CB6861">
              <w:rPr>
                <w:rFonts w:ascii="Arial" w:hAnsi="Arial" w:cs="Arial"/>
                <w:color w:val="000000" w:themeColor="text1"/>
              </w:rPr>
              <w:t>)</w:t>
            </w:r>
          </w:p>
        </w:tc>
        <w:tc>
          <w:tcPr>
            <w:tcW w:w="4235" w:type="dxa"/>
          </w:tcPr>
          <w:p w14:paraId="23DA4719" w14:textId="77777777" w:rsidR="00EB53F3" w:rsidRPr="00CB6861" w:rsidRDefault="00EB53F3" w:rsidP="00472878">
            <w:pPr>
              <w:rPr>
                <w:rFonts w:ascii="Arial" w:hAnsi="Arial" w:cs="Arial"/>
                <w:color w:val="000000" w:themeColor="text1"/>
              </w:rPr>
            </w:pPr>
          </w:p>
        </w:tc>
      </w:tr>
      <w:tr w:rsidR="00CB6861" w:rsidRPr="00CB6861" w14:paraId="46E7ECE9" w14:textId="77777777" w:rsidTr="002F718B">
        <w:trPr>
          <w:trHeight w:val="2930"/>
        </w:trPr>
        <w:tc>
          <w:tcPr>
            <w:tcW w:w="5121" w:type="dxa"/>
            <w:vAlign w:val="center"/>
          </w:tcPr>
          <w:p w14:paraId="2B1B9759" w14:textId="77777777" w:rsidR="00E07B43" w:rsidRPr="00CB6861" w:rsidRDefault="00E07B43" w:rsidP="00E07B43">
            <w:pPr>
              <w:autoSpaceDE w:val="0"/>
              <w:autoSpaceDN w:val="0"/>
              <w:adjustRightInd w:val="0"/>
              <w:spacing w:line="240" w:lineRule="auto"/>
              <w:rPr>
                <w:rFonts w:ascii="Arial" w:eastAsiaTheme="minorHAnsi" w:hAnsi="Arial" w:cs="Arial"/>
                <w:b/>
                <w:color w:val="000000" w:themeColor="text1"/>
                <w:u w:val="single"/>
              </w:rPr>
            </w:pPr>
            <w:r w:rsidRPr="00CB6861">
              <w:rPr>
                <w:rFonts w:ascii="Arial" w:eastAsiaTheme="minorHAnsi" w:hAnsi="Arial" w:cs="Arial"/>
                <w:b/>
                <w:bCs/>
                <w:color w:val="000000" w:themeColor="text1"/>
                <w:u w:val="single"/>
              </w:rPr>
              <w:t xml:space="preserve">Cash handling </w:t>
            </w:r>
          </w:p>
          <w:p w14:paraId="5C8A0D7E" w14:textId="77777777" w:rsidR="00E07B43" w:rsidRPr="00CB6861" w:rsidRDefault="00E07B43" w:rsidP="008B5574">
            <w:pPr>
              <w:pStyle w:val="NoSpacing"/>
              <w:numPr>
                <w:ilvl w:val="0"/>
                <w:numId w:val="17"/>
              </w:numPr>
              <w:rPr>
                <w:rFonts w:ascii="Arial" w:hAnsi="Arial" w:cs="Arial"/>
                <w:color w:val="000000" w:themeColor="text1"/>
                <w:u w:val="single"/>
              </w:rPr>
            </w:pPr>
            <w:r w:rsidRPr="00CB6861">
              <w:rPr>
                <w:rFonts w:ascii="Arial" w:eastAsiaTheme="minorHAnsi" w:hAnsi="Arial" w:cs="Arial"/>
                <w:color w:val="000000" w:themeColor="text1"/>
              </w:rPr>
              <w:t>What are the policies and procedures concerning the handling of cash, and cash equivalents?</w:t>
            </w:r>
          </w:p>
          <w:p w14:paraId="373484A6" w14:textId="77777777" w:rsidR="00511529" w:rsidRPr="00CB6861" w:rsidRDefault="00E07B43" w:rsidP="008B5574">
            <w:pPr>
              <w:pStyle w:val="NoSpacing"/>
              <w:numPr>
                <w:ilvl w:val="0"/>
                <w:numId w:val="17"/>
              </w:numPr>
              <w:rPr>
                <w:rFonts w:ascii="Arial" w:hAnsi="Arial" w:cs="Arial"/>
                <w:color w:val="000000" w:themeColor="text1"/>
                <w:u w:val="single"/>
              </w:rPr>
            </w:pPr>
            <w:r w:rsidRPr="00CB6861">
              <w:rPr>
                <w:rFonts w:ascii="Arial" w:eastAsiaTheme="minorHAnsi" w:hAnsi="Arial" w:cs="Arial"/>
                <w:color w:val="000000" w:themeColor="text1"/>
              </w:rPr>
              <w:t>Do the procedures specifically address money laundering risk and the provision of illicit credit?</w:t>
            </w:r>
          </w:p>
          <w:p w14:paraId="74D1A107" w14:textId="2F9E5AFB" w:rsidR="00511529" w:rsidRPr="00CB6861" w:rsidRDefault="008B5574" w:rsidP="002D5A23">
            <w:pPr>
              <w:pStyle w:val="CommentText"/>
              <w:numPr>
                <w:ilvl w:val="0"/>
                <w:numId w:val="17"/>
              </w:numPr>
              <w:rPr>
                <w:rFonts w:ascii="Arial" w:hAnsi="Arial" w:cs="Arial"/>
                <w:color w:val="000000" w:themeColor="text1"/>
                <w:u w:val="single"/>
              </w:rPr>
            </w:pPr>
            <w:r w:rsidRPr="00CB6861">
              <w:rPr>
                <w:rFonts w:ascii="Arial" w:hAnsi="Arial" w:cs="Arial"/>
                <w:color w:val="000000" w:themeColor="text1"/>
                <w:sz w:val="22"/>
                <w:szCs w:val="22"/>
              </w:rPr>
              <w:t>Are the procedures regarding cash handling kept under review and revised appropriately?</w:t>
            </w:r>
          </w:p>
          <w:p w14:paraId="56D43419" w14:textId="77777777" w:rsidR="00A87FC7" w:rsidRDefault="00E07B43" w:rsidP="00EC5829">
            <w:pPr>
              <w:autoSpaceDE w:val="0"/>
              <w:autoSpaceDN w:val="0"/>
              <w:adjustRightInd w:val="0"/>
              <w:spacing w:line="240" w:lineRule="auto"/>
              <w:rPr>
                <w:rFonts w:ascii="Arial" w:eastAsiaTheme="minorHAnsi" w:hAnsi="Arial" w:cs="Arial"/>
                <w:bCs/>
                <w:color w:val="000000" w:themeColor="text1"/>
              </w:rPr>
            </w:pPr>
            <w:r w:rsidRPr="00CB6861">
              <w:rPr>
                <w:rFonts w:ascii="Arial" w:eastAsiaTheme="minorHAnsi" w:hAnsi="Arial" w:cs="Arial"/>
                <w:bCs/>
                <w:color w:val="000000" w:themeColor="text1"/>
              </w:rPr>
              <w:t>(Licence condition 5.1.1)</w:t>
            </w:r>
          </w:p>
          <w:p w14:paraId="71A996B5" w14:textId="42050D18" w:rsidR="002A091D" w:rsidRPr="002A091D" w:rsidRDefault="002A091D" w:rsidP="00EC5829">
            <w:pPr>
              <w:autoSpaceDE w:val="0"/>
              <w:autoSpaceDN w:val="0"/>
              <w:adjustRightInd w:val="0"/>
              <w:spacing w:line="240" w:lineRule="auto"/>
              <w:rPr>
                <w:rFonts w:ascii="Arial" w:eastAsiaTheme="minorHAnsi" w:hAnsi="Arial" w:cs="Arial"/>
                <w:bCs/>
                <w:color w:val="000000" w:themeColor="text1"/>
              </w:rPr>
            </w:pPr>
          </w:p>
        </w:tc>
        <w:tc>
          <w:tcPr>
            <w:tcW w:w="4235" w:type="dxa"/>
          </w:tcPr>
          <w:p w14:paraId="12078E39" w14:textId="77777777" w:rsidR="00E07B43" w:rsidRPr="00CB6861" w:rsidRDefault="00E07B43" w:rsidP="00472878">
            <w:pPr>
              <w:rPr>
                <w:rFonts w:ascii="Arial" w:hAnsi="Arial" w:cs="Arial"/>
                <w:color w:val="000000" w:themeColor="text1"/>
              </w:rPr>
            </w:pPr>
          </w:p>
        </w:tc>
      </w:tr>
      <w:tr w:rsidR="00CB6861" w:rsidRPr="00CB6861" w14:paraId="4E07A3CE" w14:textId="77777777" w:rsidTr="002F718B">
        <w:tc>
          <w:tcPr>
            <w:tcW w:w="5121" w:type="dxa"/>
            <w:vAlign w:val="center"/>
          </w:tcPr>
          <w:p w14:paraId="4A787611" w14:textId="79464A5F" w:rsidR="007719C6" w:rsidRPr="00CB6861" w:rsidRDefault="007719C6" w:rsidP="00E07B43">
            <w:pPr>
              <w:autoSpaceDE w:val="0"/>
              <w:autoSpaceDN w:val="0"/>
              <w:adjustRightInd w:val="0"/>
              <w:spacing w:line="240" w:lineRule="auto"/>
              <w:rPr>
                <w:rFonts w:ascii="Arial" w:eastAsiaTheme="minorHAnsi" w:hAnsi="Arial" w:cs="Arial"/>
                <w:b/>
                <w:bCs/>
                <w:color w:val="000000" w:themeColor="text1"/>
                <w:u w:val="single"/>
              </w:rPr>
            </w:pPr>
            <w:r w:rsidRPr="00CB6861">
              <w:rPr>
                <w:rFonts w:ascii="Arial" w:eastAsiaTheme="minorHAnsi" w:hAnsi="Arial" w:cs="Arial"/>
                <w:b/>
                <w:bCs/>
                <w:color w:val="000000" w:themeColor="text1"/>
                <w:u w:val="single"/>
              </w:rPr>
              <w:lastRenderedPageBreak/>
              <w:t>Reporting key events</w:t>
            </w:r>
          </w:p>
          <w:p w14:paraId="0A5658B3" w14:textId="77777777" w:rsidR="00225D74" w:rsidRPr="00CB6861" w:rsidRDefault="007719C6" w:rsidP="00225D74">
            <w:pPr>
              <w:pStyle w:val="ListParagraph"/>
              <w:numPr>
                <w:ilvl w:val="0"/>
                <w:numId w:val="18"/>
              </w:numPr>
              <w:autoSpaceDE w:val="0"/>
              <w:autoSpaceDN w:val="0"/>
              <w:adjustRightInd w:val="0"/>
              <w:spacing w:line="240" w:lineRule="auto"/>
              <w:rPr>
                <w:rFonts w:ascii="Arial" w:eastAsiaTheme="minorHAnsi" w:hAnsi="Arial" w:cs="Arial"/>
                <w:bCs/>
                <w:color w:val="000000" w:themeColor="text1"/>
              </w:rPr>
            </w:pPr>
            <w:r w:rsidRPr="00CB6861">
              <w:rPr>
                <w:rFonts w:ascii="Arial" w:eastAsiaTheme="minorHAnsi" w:hAnsi="Arial" w:cs="Arial"/>
                <w:bCs/>
                <w:color w:val="000000" w:themeColor="text1"/>
              </w:rPr>
              <w:t>Is there an awareness of the requirement to submit a key event report to the Gambling Commission should the person responsible for Anti-Money Laundering be appointed or leave their position?</w:t>
            </w:r>
          </w:p>
          <w:p w14:paraId="5A02B643" w14:textId="76EADF15" w:rsidR="008B5574" w:rsidRPr="00CB6861" w:rsidRDefault="008B5574" w:rsidP="00225D74">
            <w:pPr>
              <w:pStyle w:val="ListParagraph"/>
              <w:numPr>
                <w:ilvl w:val="0"/>
                <w:numId w:val="18"/>
              </w:numPr>
              <w:autoSpaceDE w:val="0"/>
              <w:autoSpaceDN w:val="0"/>
              <w:adjustRightInd w:val="0"/>
              <w:spacing w:line="240" w:lineRule="auto"/>
              <w:rPr>
                <w:rFonts w:ascii="Arial" w:eastAsiaTheme="minorHAnsi" w:hAnsi="Arial" w:cs="Arial"/>
                <w:bCs/>
                <w:color w:val="000000" w:themeColor="text1"/>
              </w:rPr>
            </w:pPr>
            <w:r w:rsidRPr="00CB6861">
              <w:rPr>
                <w:rFonts w:ascii="Arial" w:hAnsi="Arial" w:cs="Arial"/>
                <w:color w:val="000000" w:themeColor="text1"/>
              </w:rPr>
              <w:t xml:space="preserve">Is there an awareness of the requirement to submit a key event when a SAR </w:t>
            </w:r>
            <w:r w:rsidR="00DC7FF8" w:rsidRPr="00CB6861">
              <w:rPr>
                <w:rFonts w:ascii="Arial" w:hAnsi="Arial" w:cs="Arial"/>
                <w:color w:val="000000" w:themeColor="text1"/>
              </w:rPr>
              <w:t xml:space="preserve">(Suspicious Activity Report) </w:t>
            </w:r>
            <w:r w:rsidRPr="00CB6861">
              <w:rPr>
                <w:rFonts w:ascii="Arial" w:hAnsi="Arial" w:cs="Arial"/>
                <w:color w:val="000000" w:themeColor="text1"/>
              </w:rPr>
              <w:t>is submitted?</w:t>
            </w:r>
          </w:p>
          <w:p w14:paraId="047435F2" w14:textId="77777777" w:rsidR="00A87FC7" w:rsidRPr="00CB6861" w:rsidRDefault="004B71F7" w:rsidP="00A87FC7">
            <w:pPr>
              <w:pStyle w:val="ListParagraph"/>
              <w:numPr>
                <w:ilvl w:val="0"/>
                <w:numId w:val="18"/>
              </w:numPr>
              <w:autoSpaceDE w:val="0"/>
              <w:autoSpaceDN w:val="0"/>
              <w:adjustRightInd w:val="0"/>
              <w:rPr>
                <w:rFonts w:ascii="Arial" w:eastAsiaTheme="minorHAnsi" w:hAnsi="Arial" w:cs="Arial"/>
                <w:bCs/>
                <w:color w:val="000000" w:themeColor="text1"/>
              </w:rPr>
            </w:pPr>
            <w:r w:rsidRPr="00CB6861">
              <w:rPr>
                <w:rFonts w:ascii="Arial" w:hAnsi="Arial" w:cs="Arial"/>
                <w:color w:val="000000" w:themeColor="text1"/>
              </w:rPr>
              <w:t>Is there an awareness of the requirement to sub</w:t>
            </w:r>
            <w:r w:rsidR="00A87FC7" w:rsidRPr="00CB6861">
              <w:rPr>
                <w:rFonts w:ascii="Arial" w:hAnsi="Arial" w:cs="Arial"/>
                <w:color w:val="000000" w:themeColor="text1"/>
              </w:rPr>
              <w:t>mit a key event with regards to any criminal investigation by a law enforcement agency?</w:t>
            </w:r>
          </w:p>
          <w:p w14:paraId="5AAD11D6" w14:textId="6B750CAD" w:rsidR="00D62EDF" w:rsidRPr="00CB6861" w:rsidRDefault="007719C6" w:rsidP="00A87FC7">
            <w:pPr>
              <w:autoSpaceDE w:val="0"/>
              <w:autoSpaceDN w:val="0"/>
              <w:adjustRightInd w:val="0"/>
              <w:rPr>
                <w:rFonts w:ascii="Arial" w:eastAsiaTheme="minorHAnsi" w:hAnsi="Arial" w:cs="Arial"/>
                <w:bCs/>
                <w:color w:val="000000" w:themeColor="text1"/>
              </w:rPr>
            </w:pPr>
            <w:r w:rsidRPr="00CB6861">
              <w:rPr>
                <w:rFonts w:ascii="Arial" w:eastAsiaTheme="minorHAnsi" w:hAnsi="Arial" w:cs="Arial"/>
                <w:bCs/>
                <w:color w:val="000000" w:themeColor="text1"/>
              </w:rPr>
              <w:t>(Licence condition 15.2.1)</w:t>
            </w:r>
          </w:p>
        </w:tc>
        <w:tc>
          <w:tcPr>
            <w:tcW w:w="4235" w:type="dxa"/>
          </w:tcPr>
          <w:p w14:paraId="3C9227A4" w14:textId="77777777" w:rsidR="007719C6" w:rsidRPr="00CB6861" w:rsidRDefault="007719C6" w:rsidP="00472878">
            <w:pPr>
              <w:rPr>
                <w:rFonts w:ascii="Arial" w:hAnsi="Arial" w:cs="Arial"/>
                <w:color w:val="000000" w:themeColor="text1"/>
              </w:rPr>
            </w:pPr>
          </w:p>
        </w:tc>
      </w:tr>
      <w:tr w:rsidR="00CB6861" w:rsidRPr="00CB6861" w14:paraId="1D3AAB25" w14:textId="77777777" w:rsidTr="002F718B">
        <w:tc>
          <w:tcPr>
            <w:tcW w:w="5121" w:type="dxa"/>
            <w:vAlign w:val="center"/>
          </w:tcPr>
          <w:p w14:paraId="1623FEE3" w14:textId="77777777" w:rsidR="00225D74" w:rsidRPr="00CB6861" w:rsidRDefault="00225D74" w:rsidP="00E07B43">
            <w:pPr>
              <w:autoSpaceDE w:val="0"/>
              <w:autoSpaceDN w:val="0"/>
              <w:adjustRightInd w:val="0"/>
              <w:spacing w:line="240" w:lineRule="auto"/>
              <w:rPr>
                <w:rFonts w:ascii="Arial" w:eastAsiaTheme="minorHAnsi" w:hAnsi="Arial" w:cs="Arial"/>
                <w:b/>
                <w:bCs/>
                <w:color w:val="000000" w:themeColor="text1"/>
                <w:u w:val="single"/>
              </w:rPr>
            </w:pPr>
            <w:r w:rsidRPr="00CB6861">
              <w:rPr>
                <w:rFonts w:ascii="Arial" w:eastAsiaTheme="minorHAnsi" w:hAnsi="Arial" w:cs="Arial"/>
                <w:b/>
                <w:bCs/>
                <w:color w:val="000000" w:themeColor="text1"/>
                <w:u w:val="single"/>
              </w:rPr>
              <w:t>Risk Assessment</w:t>
            </w:r>
          </w:p>
          <w:p w14:paraId="401A5C17" w14:textId="65C100DF" w:rsidR="008B5574" w:rsidRPr="00CB6861" w:rsidRDefault="008B5574" w:rsidP="002D5A23">
            <w:pPr>
              <w:pStyle w:val="ListParagraph"/>
              <w:numPr>
                <w:ilvl w:val="0"/>
                <w:numId w:val="31"/>
              </w:numPr>
              <w:autoSpaceDE w:val="0"/>
              <w:autoSpaceDN w:val="0"/>
              <w:adjustRightInd w:val="0"/>
              <w:spacing w:line="240" w:lineRule="auto"/>
              <w:rPr>
                <w:rFonts w:ascii="Arial" w:eastAsiaTheme="minorHAnsi" w:hAnsi="Arial" w:cs="Arial"/>
                <w:bCs/>
                <w:color w:val="000000" w:themeColor="text1"/>
                <w:u w:val="single"/>
              </w:rPr>
            </w:pPr>
            <w:r w:rsidRPr="00CB6861">
              <w:rPr>
                <w:rFonts w:ascii="Arial" w:hAnsi="Arial" w:cs="Arial"/>
                <w:color w:val="000000" w:themeColor="text1"/>
              </w:rPr>
              <w:t>Has the operator conducted an assessment of the risks of their business being used for money laundering and terrorist financing?</w:t>
            </w:r>
          </w:p>
          <w:p w14:paraId="7DF61743" w14:textId="76CD8B40" w:rsidR="00225D74" w:rsidRPr="00CB6861" w:rsidRDefault="008B5574" w:rsidP="00E07B43">
            <w:pPr>
              <w:autoSpaceDE w:val="0"/>
              <w:autoSpaceDN w:val="0"/>
              <w:adjustRightInd w:val="0"/>
              <w:spacing w:line="240" w:lineRule="auto"/>
              <w:rPr>
                <w:rFonts w:ascii="Arial" w:eastAsiaTheme="minorHAnsi" w:hAnsi="Arial" w:cs="Arial"/>
                <w:bCs/>
                <w:color w:val="000000" w:themeColor="text1"/>
              </w:rPr>
            </w:pPr>
            <w:r w:rsidRPr="00CB6861">
              <w:rPr>
                <w:rFonts w:ascii="Arial" w:eastAsiaTheme="minorHAnsi" w:hAnsi="Arial" w:cs="Arial"/>
                <w:bCs/>
                <w:color w:val="000000" w:themeColor="text1"/>
              </w:rPr>
              <w:t>Licence Condition 12.</w:t>
            </w:r>
            <w:r w:rsidR="00A87FC7" w:rsidRPr="00CB6861">
              <w:rPr>
                <w:rFonts w:ascii="Arial" w:eastAsiaTheme="minorHAnsi" w:hAnsi="Arial" w:cs="Arial"/>
                <w:bCs/>
                <w:color w:val="000000" w:themeColor="text1"/>
              </w:rPr>
              <w:t>1.1</w:t>
            </w:r>
          </w:p>
        </w:tc>
        <w:tc>
          <w:tcPr>
            <w:tcW w:w="4235" w:type="dxa"/>
          </w:tcPr>
          <w:p w14:paraId="64E76C82" w14:textId="77777777" w:rsidR="00225D74" w:rsidRPr="00CB6861" w:rsidRDefault="00225D74" w:rsidP="00472878">
            <w:pPr>
              <w:rPr>
                <w:rFonts w:ascii="Arial" w:hAnsi="Arial" w:cs="Arial"/>
                <w:color w:val="000000" w:themeColor="text1"/>
              </w:rPr>
            </w:pPr>
          </w:p>
        </w:tc>
      </w:tr>
      <w:tr w:rsidR="00CB6861" w:rsidRPr="00CB6861" w14:paraId="5BEBAC24" w14:textId="77777777" w:rsidTr="002F718B">
        <w:tc>
          <w:tcPr>
            <w:tcW w:w="5121" w:type="dxa"/>
            <w:shd w:val="clear" w:color="auto" w:fill="auto"/>
            <w:vAlign w:val="center"/>
          </w:tcPr>
          <w:p w14:paraId="229B43EE" w14:textId="77777777" w:rsidR="006F6C3B" w:rsidRPr="00CB6861" w:rsidRDefault="006F6C3B" w:rsidP="003F4B24">
            <w:pPr>
              <w:rPr>
                <w:rFonts w:ascii="Arial" w:hAnsi="Arial" w:cs="Arial"/>
                <w:b/>
                <w:color w:val="000000" w:themeColor="text1"/>
                <w:u w:val="single"/>
              </w:rPr>
            </w:pPr>
            <w:r w:rsidRPr="00CB6861">
              <w:rPr>
                <w:rFonts w:ascii="Arial" w:hAnsi="Arial" w:cs="Arial"/>
                <w:b/>
                <w:color w:val="000000" w:themeColor="text1"/>
                <w:u w:val="single"/>
              </w:rPr>
              <w:t>Customer Relationships</w:t>
            </w:r>
          </w:p>
          <w:p w14:paraId="3989BCF4" w14:textId="53712B1E" w:rsidR="009E77BA" w:rsidRPr="00CB6861" w:rsidRDefault="00175C54" w:rsidP="006F6C3B">
            <w:pPr>
              <w:pStyle w:val="ListParagraph"/>
              <w:numPr>
                <w:ilvl w:val="0"/>
                <w:numId w:val="18"/>
              </w:numPr>
              <w:rPr>
                <w:rFonts w:ascii="Arial" w:hAnsi="Arial" w:cs="Arial"/>
                <w:color w:val="000000" w:themeColor="text1"/>
              </w:rPr>
            </w:pPr>
            <w:r w:rsidRPr="00CB6861">
              <w:rPr>
                <w:rFonts w:ascii="Arial" w:hAnsi="Arial" w:cs="Arial"/>
                <w:color w:val="000000" w:themeColor="text1"/>
              </w:rPr>
              <w:t>Is there an awareness of w</w:t>
            </w:r>
            <w:r w:rsidR="00174854" w:rsidRPr="00CB6861">
              <w:rPr>
                <w:rFonts w:ascii="Arial" w:hAnsi="Arial" w:cs="Arial"/>
                <w:color w:val="000000" w:themeColor="text1"/>
              </w:rPr>
              <w:t xml:space="preserve">hich behaviours </w:t>
            </w:r>
            <w:r w:rsidR="009E77BA" w:rsidRPr="00CB6861">
              <w:rPr>
                <w:rFonts w:ascii="Arial" w:hAnsi="Arial" w:cs="Arial"/>
                <w:color w:val="000000" w:themeColor="text1"/>
              </w:rPr>
              <w:t>may be indicative of money laundering in customers?</w:t>
            </w:r>
          </w:p>
          <w:p w14:paraId="7422BF05" w14:textId="77777777" w:rsidR="009E77BA" w:rsidRPr="00CB6861" w:rsidRDefault="009E77BA" w:rsidP="006F6C3B">
            <w:pPr>
              <w:pStyle w:val="ListParagraph"/>
              <w:numPr>
                <w:ilvl w:val="0"/>
                <w:numId w:val="18"/>
              </w:numPr>
              <w:rPr>
                <w:rFonts w:ascii="Arial" w:hAnsi="Arial" w:cs="Arial"/>
                <w:color w:val="000000" w:themeColor="text1"/>
              </w:rPr>
            </w:pPr>
            <w:r w:rsidRPr="00CB6861">
              <w:rPr>
                <w:rFonts w:ascii="Arial" w:hAnsi="Arial" w:cs="Arial"/>
                <w:color w:val="000000" w:themeColor="text1"/>
              </w:rPr>
              <w:t>How is customer activity monitored?</w:t>
            </w:r>
          </w:p>
          <w:p w14:paraId="724DDF2E" w14:textId="77777777" w:rsidR="00EC5829" w:rsidRPr="00CB6861" w:rsidRDefault="009E77BA" w:rsidP="002D5A23">
            <w:pPr>
              <w:pStyle w:val="ListParagraph"/>
              <w:numPr>
                <w:ilvl w:val="0"/>
                <w:numId w:val="18"/>
              </w:numPr>
              <w:rPr>
                <w:rFonts w:ascii="Arial" w:hAnsi="Arial" w:cs="Arial"/>
                <w:color w:val="000000" w:themeColor="text1"/>
              </w:rPr>
            </w:pPr>
            <w:r w:rsidRPr="00CB6861">
              <w:rPr>
                <w:rFonts w:ascii="Arial" w:hAnsi="Arial" w:cs="Arial"/>
                <w:color w:val="000000" w:themeColor="text1"/>
              </w:rPr>
              <w:t>In what circumstances would a customer relationship be terminated?</w:t>
            </w:r>
          </w:p>
          <w:p w14:paraId="5CDB6F7E" w14:textId="4F0D8CDA" w:rsidR="00EC5829" w:rsidRPr="00CB6861" w:rsidRDefault="00EC5829" w:rsidP="002D5A23">
            <w:pPr>
              <w:pStyle w:val="ListParagraph"/>
              <w:numPr>
                <w:ilvl w:val="0"/>
                <w:numId w:val="18"/>
              </w:numPr>
              <w:rPr>
                <w:rFonts w:ascii="Arial" w:hAnsi="Arial" w:cs="Arial"/>
                <w:color w:val="000000" w:themeColor="text1"/>
              </w:rPr>
            </w:pPr>
            <w:r w:rsidRPr="00CB6861">
              <w:rPr>
                <w:rFonts w:ascii="Arial" w:hAnsi="Arial" w:cs="Arial"/>
                <w:color w:val="000000" w:themeColor="text1"/>
              </w:rPr>
              <w:t>Does the operator have procedures in place to monitor customers across all platforms e.g. remote and non-remote? (Not applicable if operator does not have remote platform)</w:t>
            </w:r>
          </w:p>
          <w:p w14:paraId="70998E0D" w14:textId="15DEA3E0" w:rsidR="006F6C3B" w:rsidRPr="00CB6861" w:rsidRDefault="00EC5829" w:rsidP="002D5A23">
            <w:pPr>
              <w:pStyle w:val="ListParagraph"/>
              <w:numPr>
                <w:ilvl w:val="0"/>
                <w:numId w:val="18"/>
              </w:numPr>
              <w:rPr>
                <w:color w:val="000000" w:themeColor="text1"/>
              </w:rPr>
            </w:pPr>
            <w:r w:rsidRPr="00CB6861">
              <w:rPr>
                <w:rFonts w:ascii="Arial" w:hAnsi="Arial" w:cs="Arial"/>
                <w:color w:val="000000" w:themeColor="text1"/>
              </w:rPr>
              <w:t>Is the operator aware of the guidance in relation to termination of customer relationships?</w:t>
            </w:r>
          </w:p>
        </w:tc>
        <w:tc>
          <w:tcPr>
            <w:tcW w:w="4235" w:type="dxa"/>
            <w:shd w:val="clear" w:color="auto" w:fill="auto"/>
            <w:vAlign w:val="center"/>
          </w:tcPr>
          <w:p w14:paraId="4DEB6E1A" w14:textId="77777777" w:rsidR="006F6C3B" w:rsidRPr="00CB6861" w:rsidRDefault="006F6C3B" w:rsidP="003F4B24">
            <w:pPr>
              <w:rPr>
                <w:rFonts w:ascii="Arial" w:hAnsi="Arial" w:cs="Arial"/>
                <w:b/>
                <w:color w:val="000000" w:themeColor="text1"/>
              </w:rPr>
            </w:pPr>
          </w:p>
        </w:tc>
      </w:tr>
      <w:tr w:rsidR="00CB6861" w:rsidRPr="00CB6861" w14:paraId="42F50A52" w14:textId="77777777" w:rsidTr="002F718B">
        <w:tc>
          <w:tcPr>
            <w:tcW w:w="5121" w:type="dxa"/>
            <w:shd w:val="clear" w:color="auto" w:fill="auto"/>
            <w:vAlign w:val="center"/>
          </w:tcPr>
          <w:p w14:paraId="7B37D2F7" w14:textId="77777777" w:rsidR="00D70917" w:rsidRPr="00CB6861" w:rsidRDefault="00D70917" w:rsidP="003F4B24">
            <w:pPr>
              <w:rPr>
                <w:rFonts w:ascii="Arial" w:hAnsi="Arial" w:cs="Arial"/>
                <w:b/>
                <w:color w:val="000000" w:themeColor="text1"/>
                <w:u w:val="single"/>
              </w:rPr>
            </w:pPr>
            <w:r w:rsidRPr="00CB6861">
              <w:rPr>
                <w:rFonts w:ascii="Arial" w:hAnsi="Arial" w:cs="Arial"/>
                <w:b/>
                <w:color w:val="000000" w:themeColor="text1"/>
                <w:u w:val="single"/>
              </w:rPr>
              <w:t>Manager/ staff concerns</w:t>
            </w:r>
          </w:p>
          <w:p w14:paraId="27A55188" w14:textId="77777777" w:rsidR="00DB5CF0" w:rsidRPr="00CB6861" w:rsidRDefault="00DB5CF0" w:rsidP="003F4B24">
            <w:pPr>
              <w:pStyle w:val="ListParagraph"/>
              <w:numPr>
                <w:ilvl w:val="0"/>
                <w:numId w:val="18"/>
              </w:numPr>
              <w:rPr>
                <w:rFonts w:ascii="Arial" w:hAnsi="Arial" w:cs="Arial"/>
                <w:color w:val="000000" w:themeColor="text1"/>
              </w:rPr>
            </w:pPr>
            <w:r w:rsidRPr="00CB6861">
              <w:rPr>
                <w:rFonts w:ascii="Arial" w:hAnsi="Arial" w:cs="Arial"/>
                <w:color w:val="000000" w:themeColor="text1"/>
              </w:rPr>
              <w:t>Are there any concerns around organised crime that the manager/ staff members would like to report or discuss?</w:t>
            </w:r>
          </w:p>
          <w:p w14:paraId="76F81B4E" w14:textId="77777777" w:rsidR="002D5A23" w:rsidRPr="00CB6861" w:rsidRDefault="002D5A23" w:rsidP="00174854">
            <w:pPr>
              <w:rPr>
                <w:rFonts w:ascii="Arial" w:hAnsi="Arial" w:cs="Arial"/>
                <w:color w:val="000000" w:themeColor="text1"/>
              </w:rPr>
            </w:pPr>
          </w:p>
          <w:p w14:paraId="71E22000" w14:textId="77777777" w:rsidR="00174854" w:rsidRPr="00CB6861" w:rsidRDefault="00174854" w:rsidP="00174854">
            <w:pPr>
              <w:rPr>
                <w:rFonts w:ascii="Arial" w:hAnsi="Arial" w:cs="Arial"/>
                <w:color w:val="000000" w:themeColor="text1"/>
              </w:rPr>
            </w:pPr>
          </w:p>
          <w:p w14:paraId="5D757D06" w14:textId="77777777" w:rsidR="002D5A23" w:rsidRPr="00CB6861" w:rsidRDefault="002D5A23" w:rsidP="00174854">
            <w:pPr>
              <w:rPr>
                <w:rFonts w:ascii="Arial" w:hAnsi="Arial" w:cs="Arial"/>
                <w:color w:val="000000" w:themeColor="text1"/>
              </w:rPr>
            </w:pPr>
          </w:p>
          <w:p w14:paraId="3DDCECE4" w14:textId="77777777" w:rsidR="00A87FC7" w:rsidRPr="00CB6861" w:rsidRDefault="00A87FC7" w:rsidP="00174854">
            <w:pPr>
              <w:rPr>
                <w:rFonts w:ascii="Arial" w:hAnsi="Arial" w:cs="Arial"/>
                <w:color w:val="000000" w:themeColor="text1"/>
              </w:rPr>
            </w:pPr>
          </w:p>
        </w:tc>
        <w:tc>
          <w:tcPr>
            <w:tcW w:w="4235" w:type="dxa"/>
            <w:shd w:val="clear" w:color="auto" w:fill="auto"/>
            <w:vAlign w:val="center"/>
          </w:tcPr>
          <w:p w14:paraId="5F78C9CF" w14:textId="77777777" w:rsidR="00D70917" w:rsidRPr="00CB6861" w:rsidRDefault="00D70917" w:rsidP="003F4B24">
            <w:pPr>
              <w:rPr>
                <w:rFonts w:ascii="Arial" w:hAnsi="Arial" w:cs="Arial"/>
                <w:b/>
                <w:color w:val="000000" w:themeColor="text1"/>
              </w:rPr>
            </w:pPr>
          </w:p>
          <w:p w14:paraId="37E2E204" w14:textId="77777777" w:rsidR="00174854" w:rsidRPr="00CB6861" w:rsidRDefault="00174854" w:rsidP="003F4B24">
            <w:pPr>
              <w:rPr>
                <w:rFonts w:ascii="Arial" w:hAnsi="Arial" w:cs="Arial"/>
                <w:b/>
                <w:color w:val="000000" w:themeColor="text1"/>
              </w:rPr>
            </w:pPr>
          </w:p>
          <w:p w14:paraId="160588CD" w14:textId="77777777" w:rsidR="00174854" w:rsidRPr="00CB6861" w:rsidRDefault="00174854" w:rsidP="003F4B24">
            <w:pPr>
              <w:rPr>
                <w:rFonts w:ascii="Arial" w:hAnsi="Arial" w:cs="Arial"/>
                <w:b/>
                <w:color w:val="000000" w:themeColor="text1"/>
              </w:rPr>
            </w:pPr>
          </w:p>
          <w:p w14:paraId="6D5DCFAD" w14:textId="77777777" w:rsidR="00174854" w:rsidRPr="00CB6861" w:rsidRDefault="00174854" w:rsidP="003F4B24">
            <w:pPr>
              <w:rPr>
                <w:rFonts w:ascii="Arial" w:hAnsi="Arial" w:cs="Arial"/>
                <w:b/>
                <w:color w:val="000000" w:themeColor="text1"/>
              </w:rPr>
            </w:pPr>
          </w:p>
        </w:tc>
      </w:tr>
      <w:tr w:rsidR="00CB6861" w:rsidRPr="00CB6861" w14:paraId="53F436D5" w14:textId="77777777" w:rsidTr="002F718B">
        <w:tc>
          <w:tcPr>
            <w:tcW w:w="9356" w:type="dxa"/>
            <w:gridSpan w:val="2"/>
            <w:shd w:val="clear" w:color="auto" w:fill="A6A6A6" w:themeFill="background1" w:themeFillShade="A6"/>
            <w:vAlign w:val="center"/>
          </w:tcPr>
          <w:p w14:paraId="53AB68D9" w14:textId="77777777" w:rsidR="002D5A23" w:rsidRPr="00CB6861" w:rsidRDefault="002D5A23" w:rsidP="00E51811">
            <w:pPr>
              <w:pStyle w:val="DefaultText"/>
              <w:rPr>
                <w:rFonts w:cs="Arial"/>
                <w:b/>
                <w:color w:val="000000" w:themeColor="text1"/>
                <w:szCs w:val="22"/>
                <w:lang w:eastAsia="en-GB"/>
              </w:rPr>
            </w:pPr>
          </w:p>
          <w:p w14:paraId="4D99C9F9" w14:textId="77777777" w:rsidR="00E51811" w:rsidRPr="00CB6861" w:rsidRDefault="00E51811" w:rsidP="00E51811">
            <w:pPr>
              <w:pStyle w:val="DefaultText"/>
              <w:rPr>
                <w:rFonts w:cs="Arial"/>
                <w:b/>
                <w:color w:val="000000" w:themeColor="text1"/>
                <w:szCs w:val="22"/>
                <w:lang w:eastAsia="en-GB"/>
              </w:rPr>
            </w:pPr>
            <w:r w:rsidRPr="00CB6861">
              <w:rPr>
                <w:rFonts w:cs="Arial"/>
                <w:b/>
                <w:color w:val="000000" w:themeColor="text1"/>
                <w:szCs w:val="22"/>
                <w:lang w:eastAsia="en-GB"/>
              </w:rPr>
              <w:t xml:space="preserve">Gambling Commission's Intelligence Reports:  </w:t>
            </w:r>
          </w:p>
          <w:p w14:paraId="1FE63BA9" w14:textId="77777777" w:rsidR="00E51811" w:rsidRPr="00CB6861" w:rsidRDefault="00E51811" w:rsidP="00E51811">
            <w:pPr>
              <w:pStyle w:val="DefaultText"/>
              <w:rPr>
                <w:rFonts w:cs="Arial"/>
                <w:b/>
                <w:color w:val="000000" w:themeColor="text1"/>
                <w:szCs w:val="22"/>
                <w:lang w:eastAsia="en-GB"/>
              </w:rPr>
            </w:pPr>
            <w:r w:rsidRPr="00CB6861">
              <w:rPr>
                <w:rFonts w:cs="Arial"/>
                <w:color w:val="000000" w:themeColor="text1"/>
                <w:szCs w:val="22"/>
                <w:lang w:eastAsia="en-GB"/>
              </w:rPr>
              <w:t>Telephone:</w:t>
            </w:r>
            <w:r w:rsidRPr="00CB6861">
              <w:rPr>
                <w:rFonts w:cs="Arial"/>
                <w:b/>
                <w:color w:val="000000" w:themeColor="text1"/>
                <w:szCs w:val="22"/>
                <w:lang w:eastAsia="en-GB"/>
              </w:rPr>
              <w:t xml:space="preserve"> 0121 230 6655</w:t>
            </w:r>
          </w:p>
          <w:p w14:paraId="5E8B92F1" w14:textId="77777777" w:rsidR="00E51811" w:rsidRPr="00CB6861" w:rsidRDefault="00E51811" w:rsidP="00E51811">
            <w:pPr>
              <w:pStyle w:val="NoSpacing"/>
              <w:rPr>
                <w:color w:val="000000" w:themeColor="text1"/>
              </w:rPr>
            </w:pPr>
            <w:r w:rsidRPr="00CB6861">
              <w:rPr>
                <w:rFonts w:ascii="Arial" w:hAnsi="Arial" w:cs="Arial"/>
                <w:color w:val="000000" w:themeColor="text1"/>
              </w:rPr>
              <w:t>E-mail:</w:t>
            </w:r>
            <w:r w:rsidRPr="00CB6861">
              <w:rPr>
                <w:color w:val="000000" w:themeColor="text1"/>
              </w:rPr>
              <w:t xml:space="preserve">  </w:t>
            </w:r>
            <w:hyperlink r:id="rId10" w:history="1">
              <w:r w:rsidRPr="00CB6861">
                <w:rPr>
                  <w:rStyle w:val="Hyperlink"/>
                  <w:rFonts w:ascii="Arial" w:hAnsi="Arial" w:cs="Arial"/>
                  <w:color w:val="000000" w:themeColor="text1"/>
                </w:rPr>
                <w:t>intelligencereports@gamblingcommission.gov.uk</w:t>
              </w:r>
            </w:hyperlink>
          </w:p>
          <w:p w14:paraId="2B910B82" w14:textId="77777777" w:rsidR="00E51811" w:rsidRPr="00CB6861" w:rsidRDefault="00E51811" w:rsidP="00E51811">
            <w:pPr>
              <w:pStyle w:val="NoSpacing"/>
              <w:rPr>
                <w:rFonts w:ascii="Arial" w:hAnsi="Arial" w:cs="Arial"/>
                <w:b/>
                <w:color w:val="000000" w:themeColor="text1"/>
                <w:lang w:eastAsia="en-GB"/>
              </w:rPr>
            </w:pPr>
          </w:p>
          <w:p w14:paraId="7673398A" w14:textId="77777777" w:rsidR="00E51811" w:rsidRPr="00CB6861" w:rsidRDefault="00E51811" w:rsidP="00E51811">
            <w:pPr>
              <w:pStyle w:val="NoSpacing"/>
              <w:rPr>
                <w:rFonts w:ascii="Arial" w:hAnsi="Arial" w:cs="Arial"/>
                <w:b/>
                <w:color w:val="000000" w:themeColor="text1"/>
                <w:lang w:eastAsia="en-GB"/>
              </w:rPr>
            </w:pPr>
            <w:r w:rsidRPr="00CB6861">
              <w:rPr>
                <w:rFonts w:ascii="Arial" w:eastAsia="Times New Roman" w:hAnsi="Arial" w:cs="Arial"/>
                <w:b/>
                <w:color w:val="000000" w:themeColor="text1"/>
                <w:lang w:eastAsia="en-GB"/>
              </w:rPr>
              <w:t>Crimestoppers 0800 555 111</w:t>
            </w:r>
          </w:p>
          <w:p w14:paraId="3D734FA1" w14:textId="77777777" w:rsidR="00E51811" w:rsidRPr="00CB6861" w:rsidRDefault="00E51811" w:rsidP="00E51811">
            <w:pPr>
              <w:pStyle w:val="NoSpacing"/>
              <w:rPr>
                <w:rFonts w:ascii="Arial" w:eastAsia="Times New Roman" w:hAnsi="Arial" w:cs="Arial"/>
                <w:b/>
                <w:noProof/>
                <w:color w:val="000000" w:themeColor="text1"/>
                <w:lang w:val="en-GB" w:eastAsia="en-GB" w:bidi="ar-SA"/>
              </w:rPr>
            </w:pPr>
          </w:p>
          <w:p w14:paraId="0BC2ADEE" w14:textId="77777777" w:rsidR="002F718B" w:rsidRPr="00CB6861" w:rsidRDefault="002F718B" w:rsidP="00E51811">
            <w:pPr>
              <w:pStyle w:val="NoSpacing"/>
              <w:rPr>
                <w:rFonts w:ascii="Arial" w:hAnsi="Arial" w:cs="Arial"/>
                <w:color w:val="000000" w:themeColor="text1"/>
              </w:rPr>
            </w:pPr>
            <w:r w:rsidRPr="00CB6861">
              <w:rPr>
                <w:rFonts w:ascii="Arial" w:hAnsi="Arial" w:cs="Arial"/>
                <w:color w:val="000000" w:themeColor="text1"/>
              </w:rPr>
              <w:t xml:space="preserve">You may wish to leave </w:t>
            </w:r>
            <w:r w:rsidR="009544A2" w:rsidRPr="00CB6861">
              <w:rPr>
                <w:rFonts w:ascii="Arial" w:hAnsi="Arial" w:cs="Arial"/>
                <w:color w:val="000000" w:themeColor="text1"/>
              </w:rPr>
              <w:t xml:space="preserve">one of </w:t>
            </w:r>
            <w:r w:rsidRPr="00CB6861">
              <w:rPr>
                <w:rFonts w:ascii="Arial" w:hAnsi="Arial" w:cs="Arial"/>
                <w:color w:val="000000" w:themeColor="text1"/>
              </w:rPr>
              <w:t xml:space="preserve">the following </w:t>
            </w:r>
            <w:r w:rsidR="00E51811" w:rsidRPr="00CB6861">
              <w:rPr>
                <w:rFonts w:ascii="Arial" w:hAnsi="Arial" w:cs="Arial"/>
                <w:color w:val="000000" w:themeColor="text1"/>
              </w:rPr>
              <w:t>advice document</w:t>
            </w:r>
            <w:r w:rsidR="009544A2" w:rsidRPr="00CB6861">
              <w:rPr>
                <w:rFonts w:ascii="Arial" w:hAnsi="Arial" w:cs="Arial"/>
                <w:color w:val="000000" w:themeColor="text1"/>
              </w:rPr>
              <w:t>s</w:t>
            </w:r>
            <w:r w:rsidRPr="00CB6861">
              <w:rPr>
                <w:rFonts w:ascii="Arial" w:hAnsi="Arial" w:cs="Arial"/>
                <w:color w:val="000000" w:themeColor="text1"/>
              </w:rPr>
              <w:t xml:space="preserve"> produced by the Gambling Commission.  (Please </w:t>
            </w:r>
            <w:r w:rsidR="0076794C" w:rsidRPr="00CB6861">
              <w:rPr>
                <w:rFonts w:ascii="Arial" w:hAnsi="Arial" w:cs="Arial"/>
                <w:color w:val="000000" w:themeColor="text1"/>
              </w:rPr>
              <w:t xml:space="preserve">press the ‘Ctrl’ key and </w:t>
            </w:r>
            <w:r w:rsidRPr="00CB6861">
              <w:rPr>
                <w:rFonts w:ascii="Arial" w:hAnsi="Arial" w:cs="Arial"/>
                <w:color w:val="000000" w:themeColor="text1"/>
              </w:rPr>
              <w:t>click the link to download the document</w:t>
            </w:r>
            <w:r w:rsidR="009544A2" w:rsidRPr="00CB6861">
              <w:rPr>
                <w:rFonts w:ascii="Arial" w:hAnsi="Arial" w:cs="Arial"/>
                <w:color w:val="000000" w:themeColor="text1"/>
              </w:rPr>
              <w:t>s</w:t>
            </w:r>
            <w:r w:rsidRPr="00CB6861">
              <w:rPr>
                <w:rFonts w:ascii="Arial" w:hAnsi="Arial" w:cs="Arial"/>
                <w:color w:val="000000" w:themeColor="text1"/>
              </w:rPr>
              <w:t>)</w:t>
            </w:r>
          </w:p>
          <w:p w14:paraId="46974027" w14:textId="77777777" w:rsidR="009544A2" w:rsidRPr="00CB6861" w:rsidRDefault="009544A2" w:rsidP="00E51811">
            <w:pPr>
              <w:pStyle w:val="NoSpacing"/>
              <w:rPr>
                <w:rFonts w:ascii="Arial" w:hAnsi="Arial" w:cs="Arial"/>
                <w:color w:val="000000" w:themeColor="text1"/>
              </w:rPr>
            </w:pPr>
          </w:p>
          <w:p w14:paraId="3384F6F4" w14:textId="77777777" w:rsidR="009544A2" w:rsidRPr="00CB6861" w:rsidRDefault="009544A2" w:rsidP="00E51811">
            <w:pPr>
              <w:pStyle w:val="NoSpacing"/>
              <w:rPr>
                <w:rFonts w:ascii="Arial" w:hAnsi="Arial" w:cs="Arial"/>
                <w:b/>
                <w:color w:val="000000" w:themeColor="text1"/>
              </w:rPr>
            </w:pPr>
            <w:r w:rsidRPr="00CB6861">
              <w:rPr>
                <w:rFonts w:ascii="Arial" w:hAnsi="Arial" w:cs="Arial"/>
                <w:b/>
                <w:color w:val="000000" w:themeColor="text1"/>
              </w:rPr>
              <w:t xml:space="preserve">Casinos:  </w:t>
            </w:r>
          </w:p>
          <w:p w14:paraId="7D89E0D1" w14:textId="00D744C2" w:rsidR="00EC5829" w:rsidRPr="00CB6861" w:rsidRDefault="009828F9" w:rsidP="009544A2">
            <w:pPr>
              <w:rPr>
                <w:rFonts w:ascii="Arial" w:hAnsi="Arial" w:cs="Arial"/>
                <w:b/>
                <w:bCs/>
                <w:color w:val="000000" w:themeColor="text1"/>
                <w:u w:val="single"/>
              </w:rPr>
            </w:pPr>
            <w:hyperlink r:id="rId11" w:history="1">
              <w:r w:rsidR="00175C54" w:rsidRPr="00CB6861">
                <w:rPr>
                  <w:rStyle w:val="Hyperlink"/>
                  <w:rFonts w:ascii="Arial" w:hAnsi="Arial" w:cs="Arial"/>
                  <w:color w:val="000000" w:themeColor="text1"/>
                  <w:u w:val="single"/>
                </w:rPr>
                <w:t>Prevention of money laundering and combating the financing of terrorism guidance for remote and non-remote casinos July 2016</w:t>
              </w:r>
            </w:hyperlink>
          </w:p>
          <w:p w14:paraId="7787573A" w14:textId="77777777" w:rsidR="00E51811" w:rsidRPr="00CB6861" w:rsidRDefault="00CD05E2" w:rsidP="00CD05E2">
            <w:pPr>
              <w:pStyle w:val="NoSpacing"/>
              <w:rPr>
                <w:rFonts w:ascii="Arial" w:hAnsi="Arial" w:cs="Arial"/>
                <w:b/>
                <w:color w:val="000000" w:themeColor="text1"/>
              </w:rPr>
            </w:pPr>
            <w:r w:rsidRPr="00CB6861">
              <w:rPr>
                <w:rFonts w:ascii="Arial" w:hAnsi="Arial" w:cs="Arial"/>
                <w:b/>
                <w:color w:val="000000" w:themeColor="text1"/>
              </w:rPr>
              <w:t>Other Gambling Premises:</w:t>
            </w:r>
          </w:p>
          <w:p w14:paraId="6DCBE1F7" w14:textId="77777777" w:rsidR="00E51811" w:rsidRPr="00CB6861" w:rsidRDefault="009828F9" w:rsidP="00E51811">
            <w:pPr>
              <w:rPr>
                <w:rStyle w:val="Hyperlink"/>
                <w:rFonts w:ascii="Arial" w:hAnsi="Arial" w:cs="Arial"/>
                <w:color w:val="000000" w:themeColor="text1"/>
                <w:u w:val="single"/>
              </w:rPr>
            </w:pPr>
            <w:hyperlink r:id="rId12" w:history="1">
              <w:r w:rsidR="00CD05E2" w:rsidRPr="00CB6861">
                <w:rPr>
                  <w:rStyle w:val="Hyperlink"/>
                  <w:rFonts w:ascii="Arial" w:hAnsi="Arial" w:cs="Arial"/>
                  <w:color w:val="000000" w:themeColor="text1"/>
                  <w:u w:val="single"/>
                </w:rPr>
                <w:t>Duties and responsibilities under the Proceeds of Crime Act 2002 - Advice to Operators</w:t>
              </w:r>
            </w:hyperlink>
          </w:p>
          <w:p w14:paraId="1E2A3306" w14:textId="77777777" w:rsidR="002D5A23" w:rsidRPr="00CB6861" w:rsidRDefault="002D5A23" w:rsidP="00E51811">
            <w:pPr>
              <w:rPr>
                <w:rFonts w:ascii="Arial" w:hAnsi="Arial" w:cs="Arial"/>
                <w:b/>
                <w:color w:val="000000" w:themeColor="text1"/>
              </w:rPr>
            </w:pPr>
          </w:p>
        </w:tc>
      </w:tr>
    </w:tbl>
    <w:p w14:paraId="5AE8786C" w14:textId="77777777" w:rsidR="00D70917" w:rsidRPr="00CB6861" w:rsidRDefault="00D70917">
      <w:pPr>
        <w:rPr>
          <w:rFonts w:ascii="Arial" w:hAnsi="Arial" w:cs="Arial"/>
          <w:b/>
          <w:color w:val="000000" w:themeColor="text1"/>
        </w:rPr>
      </w:pPr>
    </w:p>
    <w:sectPr w:rsidR="00D70917" w:rsidRPr="00CB6861" w:rsidSect="00D612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86A1" w14:textId="77777777" w:rsidR="002A091D" w:rsidRDefault="002A091D" w:rsidP="003E6AD8">
      <w:pPr>
        <w:spacing w:after="0" w:line="240" w:lineRule="auto"/>
      </w:pPr>
      <w:r>
        <w:separator/>
      </w:r>
    </w:p>
  </w:endnote>
  <w:endnote w:type="continuationSeparator" w:id="0">
    <w:p w14:paraId="6CDD3B40" w14:textId="77777777" w:rsidR="002A091D" w:rsidRDefault="002A091D" w:rsidP="003E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F1CB" w14:textId="77777777" w:rsidR="002A091D" w:rsidRDefault="002A0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7E32" w14:textId="77777777" w:rsidR="002A091D" w:rsidRDefault="002A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E78A" w14:textId="77777777" w:rsidR="002A091D" w:rsidRDefault="002A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EC34" w14:textId="77777777" w:rsidR="002A091D" w:rsidRDefault="002A091D" w:rsidP="003E6AD8">
      <w:pPr>
        <w:spacing w:after="0" w:line="240" w:lineRule="auto"/>
      </w:pPr>
      <w:r>
        <w:separator/>
      </w:r>
    </w:p>
  </w:footnote>
  <w:footnote w:type="continuationSeparator" w:id="0">
    <w:p w14:paraId="70ADAB13" w14:textId="77777777" w:rsidR="002A091D" w:rsidRDefault="002A091D" w:rsidP="003E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45B8" w14:textId="77777777" w:rsidR="002A091D" w:rsidRDefault="002A0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4278" w14:textId="77777777" w:rsidR="002A091D" w:rsidRDefault="002A0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526"/>
      <w:gridCol w:w="2410"/>
    </w:tblGrid>
    <w:tr w:rsidR="002A091D" w14:paraId="768BDC9E" w14:textId="77777777" w:rsidTr="00D61254">
      <w:tc>
        <w:tcPr>
          <w:tcW w:w="1526" w:type="dxa"/>
        </w:tcPr>
        <w:p w14:paraId="5771B558" w14:textId="77777777" w:rsidR="002A091D" w:rsidRPr="001A3C9E" w:rsidRDefault="002A091D" w:rsidP="00D61254">
          <w:pPr>
            <w:pStyle w:val="Header"/>
            <w:rPr>
              <w:rFonts w:ascii="Arial" w:hAnsi="Arial" w:cs="Arial"/>
            </w:rPr>
          </w:pPr>
          <w:r w:rsidRPr="001A3C9E">
            <w:rPr>
              <w:rFonts w:ascii="Arial" w:hAnsi="Arial" w:cs="Arial"/>
            </w:rPr>
            <w:t>Visit Date</w:t>
          </w:r>
        </w:p>
      </w:tc>
      <w:tc>
        <w:tcPr>
          <w:tcW w:w="2410" w:type="dxa"/>
        </w:tcPr>
        <w:p w14:paraId="4046C8A3" w14:textId="77777777" w:rsidR="002A091D" w:rsidRPr="001A3C9E" w:rsidRDefault="002A091D" w:rsidP="00D61254">
          <w:pPr>
            <w:pStyle w:val="Header"/>
            <w:rPr>
              <w:rFonts w:ascii="Arial" w:hAnsi="Arial" w:cs="Arial"/>
            </w:rPr>
          </w:pPr>
        </w:p>
      </w:tc>
    </w:tr>
    <w:tr w:rsidR="002A091D" w14:paraId="7EE0C510" w14:textId="77777777" w:rsidTr="00D61254">
      <w:tc>
        <w:tcPr>
          <w:tcW w:w="1526" w:type="dxa"/>
        </w:tcPr>
        <w:p w14:paraId="6E9B9D92" w14:textId="77777777" w:rsidR="002A091D" w:rsidRPr="001A3C9E" w:rsidRDefault="002A091D" w:rsidP="00D61254">
          <w:pPr>
            <w:pStyle w:val="Header"/>
            <w:rPr>
              <w:rFonts w:ascii="Arial" w:hAnsi="Arial" w:cs="Arial"/>
            </w:rPr>
          </w:pPr>
          <w:r w:rsidRPr="001A3C9E">
            <w:rPr>
              <w:rFonts w:ascii="Arial" w:hAnsi="Arial" w:cs="Arial"/>
            </w:rPr>
            <w:t>Visit Time</w:t>
          </w:r>
        </w:p>
      </w:tc>
      <w:tc>
        <w:tcPr>
          <w:tcW w:w="2410" w:type="dxa"/>
        </w:tcPr>
        <w:p w14:paraId="62F8D3C3" w14:textId="77777777" w:rsidR="002A091D" w:rsidRPr="001A3C9E" w:rsidRDefault="002A091D" w:rsidP="00D61254">
          <w:pPr>
            <w:pStyle w:val="Header"/>
            <w:rPr>
              <w:rFonts w:ascii="Arial" w:hAnsi="Arial" w:cs="Arial"/>
            </w:rPr>
          </w:pPr>
        </w:p>
      </w:tc>
    </w:tr>
  </w:tbl>
  <w:p w14:paraId="0FF5063B" w14:textId="77777777" w:rsidR="002A091D" w:rsidRDefault="002A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1CE"/>
    <w:multiLevelType w:val="hybridMultilevel"/>
    <w:tmpl w:val="FA7E7A60"/>
    <w:lvl w:ilvl="0" w:tplc="FFFFFFFF">
      <w:start w:val="1"/>
      <w:numFmt w:val="bullet"/>
      <w:lvlText w:val=""/>
      <w:lvlJc w:val="left"/>
      <w:pPr>
        <w:ind w:left="1080" w:hanging="360"/>
      </w:pPr>
      <w:rPr>
        <w:rFonts w:ascii="Symbol" w:eastAsia="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D3183E"/>
    <w:multiLevelType w:val="hybridMultilevel"/>
    <w:tmpl w:val="595A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F05F9"/>
    <w:multiLevelType w:val="hybridMultilevel"/>
    <w:tmpl w:val="9362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6589"/>
    <w:multiLevelType w:val="hybridMultilevel"/>
    <w:tmpl w:val="4400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E5CA1"/>
    <w:multiLevelType w:val="hybridMultilevel"/>
    <w:tmpl w:val="BAA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95CF7"/>
    <w:multiLevelType w:val="hybridMultilevel"/>
    <w:tmpl w:val="F1A8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F6E3F"/>
    <w:multiLevelType w:val="hybridMultilevel"/>
    <w:tmpl w:val="464A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C31D4"/>
    <w:multiLevelType w:val="hybridMultilevel"/>
    <w:tmpl w:val="8836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A44F7"/>
    <w:multiLevelType w:val="hybridMultilevel"/>
    <w:tmpl w:val="0830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A3677"/>
    <w:multiLevelType w:val="hybridMultilevel"/>
    <w:tmpl w:val="86B6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A1BFA"/>
    <w:multiLevelType w:val="hybridMultilevel"/>
    <w:tmpl w:val="87B0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55AA"/>
    <w:multiLevelType w:val="hybridMultilevel"/>
    <w:tmpl w:val="35E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F6254"/>
    <w:multiLevelType w:val="hybridMultilevel"/>
    <w:tmpl w:val="5414FC4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040152A"/>
    <w:multiLevelType w:val="hybridMultilevel"/>
    <w:tmpl w:val="3060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C13C1"/>
    <w:multiLevelType w:val="hybridMultilevel"/>
    <w:tmpl w:val="0A62AC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32E39"/>
    <w:multiLevelType w:val="hybridMultilevel"/>
    <w:tmpl w:val="F0349E40"/>
    <w:lvl w:ilvl="0" w:tplc="FFFFFFFF">
      <w:start w:val="1"/>
      <w:numFmt w:val="bullet"/>
      <w:lvlText w:val=""/>
      <w:lvlJc w:val="left"/>
      <w:pPr>
        <w:ind w:left="1080" w:hanging="360"/>
      </w:pPr>
      <w:rPr>
        <w:rFonts w:ascii="Symbol" w:eastAsia="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35DEA"/>
    <w:multiLevelType w:val="hybridMultilevel"/>
    <w:tmpl w:val="4A38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01F9B"/>
    <w:multiLevelType w:val="hybridMultilevel"/>
    <w:tmpl w:val="FE42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E0E1B"/>
    <w:multiLevelType w:val="hybridMultilevel"/>
    <w:tmpl w:val="A6AE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15E52"/>
    <w:multiLevelType w:val="hybridMultilevel"/>
    <w:tmpl w:val="2FFAF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46238"/>
    <w:multiLevelType w:val="hybridMultilevel"/>
    <w:tmpl w:val="329C014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AF909D92"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C1524"/>
    <w:multiLevelType w:val="hybridMultilevel"/>
    <w:tmpl w:val="55EC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377A3"/>
    <w:multiLevelType w:val="hybridMultilevel"/>
    <w:tmpl w:val="FC22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31A36"/>
    <w:multiLevelType w:val="hybridMultilevel"/>
    <w:tmpl w:val="2AAA35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D791197"/>
    <w:multiLevelType w:val="hybridMultilevel"/>
    <w:tmpl w:val="098A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B4BE4"/>
    <w:multiLevelType w:val="hybridMultilevel"/>
    <w:tmpl w:val="3E8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E5B5A"/>
    <w:multiLevelType w:val="hybridMultilevel"/>
    <w:tmpl w:val="7A08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021F3"/>
    <w:multiLevelType w:val="hybridMultilevel"/>
    <w:tmpl w:val="2500D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F513A"/>
    <w:multiLevelType w:val="hybridMultilevel"/>
    <w:tmpl w:val="DBE8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B5EAA"/>
    <w:multiLevelType w:val="hybridMultilevel"/>
    <w:tmpl w:val="DB78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30E50"/>
    <w:multiLevelType w:val="hybridMultilevel"/>
    <w:tmpl w:val="A9B0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90F56"/>
    <w:multiLevelType w:val="hybridMultilevel"/>
    <w:tmpl w:val="7584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5"/>
  </w:num>
  <w:num w:numId="4">
    <w:abstractNumId w:val="27"/>
  </w:num>
  <w:num w:numId="5">
    <w:abstractNumId w:val="7"/>
  </w:num>
  <w:num w:numId="6">
    <w:abstractNumId w:val="22"/>
  </w:num>
  <w:num w:numId="7">
    <w:abstractNumId w:val="26"/>
  </w:num>
  <w:num w:numId="8">
    <w:abstractNumId w:val="10"/>
  </w:num>
  <w:num w:numId="9">
    <w:abstractNumId w:val="9"/>
  </w:num>
  <w:num w:numId="10">
    <w:abstractNumId w:val="14"/>
  </w:num>
  <w:num w:numId="11">
    <w:abstractNumId w:val="21"/>
  </w:num>
  <w:num w:numId="12">
    <w:abstractNumId w:val="28"/>
  </w:num>
  <w:num w:numId="13">
    <w:abstractNumId w:val="1"/>
  </w:num>
  <w:num w:numId="14">
    <w:abstractNumId w:val="30"/>
  </w:num>
  <w:num w:numId="15">
    <w:abstractNumId w:val="4"/>
  </w:num>
  <w:num w:numId="16">
    <w:abstractNumId w:val="13"/>
  </w:num>
  <w:num w:numId="17">
    <w:abstractNumId w:val="23"/>
  </w:num>
  <w:num w:numId="18">
    <w:abstractNumId w:val="17"/>
  </w:num>
  <w:num w:numId="19">
    <w:abstractNumId w:val="5"/>
  </w:num>
  <w:num w:numId="20">
    <w:abstractNumId w:val="3"/>
  </w:num>
  <w:num w:numId="21">
    <w:abstractNumId w:val="0"/>
  </w:num>
  <w:num w:numId="22">
    <w:abstractNumId w:val="20"/>
  </w:num>
  <w:num w:numId="23">
    <w:abstractNumId w:val="15"/>
  </w:num>
  <w:num w:numId="24">
    <w:abstractNumId w:val="8"/>
  </w:num>
  <w:num w:numId="25">
    <w:abstractNumId w:val="32"/>
  </w:num>
  <w:num w:numId="26">
    <w:abstractNumId w:val="12"/>
  </w:num>
  <w:num w:numId="27">
    <w:abstractNumId w:val="2"/>
  </w:num>
  <w:num w:numId="28">
    <w:abstractNumId w:val="31"/>
  </w:num>
  <w:num w:numId="29">
    <w:abstractNumId w:val="24"/>
  </w:num>
  <w:num w:numId="30">
    <w:abstractNumId w:val="18"/>
  </w:num>
  <w:num w:numId="31">
    <w:abstractNumId w:val="16"/>
  </w:num>
  <w:num w:numId="32">
    <w:abstractNumId w:val="2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08"/>
    <w:rsid w:val="000070F3"/>
    <w:rsid w:val="00014CB6"/>
    <w:rsid w:val="000261AA"/>
    <w:rsid w:val="00036BAE"/>
    <w:rsid w:val="00054BDA"/>
    <w:rsid w:val="000904E7"/>
    <w:rsid w:val="000939C0"/>
    <w:rsid w:val="00095FAF"/>
    <w:rsid w:val="000A606B"/>
    <w:rsid w:val="000A6F05"/>
    <w:rsid w:val="000B193F"/>
    <w:rsid w:val="000B3ACF"/>
    <w:rsid w:val="000B6149"/>
    <w:rsid w:val="000D2AE9"/>
    <w:rsid w:val="000D2F2C"/>
    <w:rsid w:val="000D4D75"/>
    <w:rsid w:val="000D5881"/>
    <w:rsid w:val="000E5D44"/>
    <w:rsid w:val="000F12BC"/>
    <w:rsid w:val="000F4860"/>
    <w:rsid w:val="00102155"/>
    <w:rsid w:val="00102351"/>
    <w:rsid w:val="00116AC0"/>
    <w:rsid w:val="001240CA"/>
    <w:rsid w:val="00137106"/>
    <w:rsid w:val="00145575"/>
    <w:rsid w:val="001652A2"/>
    <w:rsid w:val="00173BF2"/>
    <w:rsid w:val="00174854"/>
    <w:rsid w:val="00175C54"/>
    <w:rsid w:val="00190636"/>
    <w:rsid w:val="00193D08"/>
    <w:rsid w:val="001A0D54"/>
    <w:rsid w:val="001A3C9E"/>
    <w:rsid w:val="001B7CD3"/>
    <w:rsid w:val="001E494C"/>
    <w:rsid w:val="00205031"/>
    <w:rsid w:val="00205DC4"/>
    <w:rsid w:val="00212D01"/>
    <w:rsid w:val="00215B35"/>
    <w:rsid w:val="00222145"/>
    <w:rsid w:val="00225D74"/>
    <w:rsid w:val="00234A7A"/>
    <w:rsid w:val="002505A5"/>
    <w:rsid w:val="00280181"/>
    <w:rsid w:val="002A091D"/>
    <w:rsid w:val="002A2EBD"/>
    <w:rsid w:val="002A4C5E"/>
    <w:rsid w:val="002B2073"/>
    <w:rsid w:val="002B4D75"/>
    <w:rsid w:val="002D5A23"/>
    <w:rsid w:val="002D63ED"/>
    <w:rsid w:val="002D7BB3"/>
    <w:rsid w:val="002F718B"/>
    <w:rsid w:val="00305568"/>
    <w:rsid w:val="00311A17"/>
    <w:rsid w:val="003124A3"/>
    <w:rsid w:val="003133FD"/>
    <w:rsid w:val="00316B18"/>
    <w:rsid w:val="00320A38"/>
    <w:rsid w:val="00333676"/>
    <w:rsid w:val="00337006"/>
    <w:rsid w:val="00354CD7"/>
    <w:rsid w:val="00361469"/>
    <w:rsid w:val="00392451"/>
    <w:rsid w:val="00397B54"/>
    <w:rsid w:val="003C4D43"/>
    <w:rsid w:val="003C5CC0"/>
    <w:rsid w:val="003D250A"/>
    <w:rsid w:val="003E6AD8"/>
    <w:rsid w:val="003F4B24"/>
    <w:rsid w:val="00404FD7"/>
    <w:rsid w:val="00405FE4"/>
    <w:rsid w:val="004113A4"/>
    <w:rsid w:val="00420CDC"/>
    <w:rsid w:val="004253B4"/>
    <w:rsid w:val="004603ED"/>
    <w:rsid w:val="00472878"/>
    <w:rsid w:val="004B42D6"/>
    <w:rsid w:val="004B71F7"/>
    <w:rsid w:val="004C6D8E"/>
    <w:rsid w:val="004D6C69"/>
    <w:rsid w:val="004F0C6D"/>
    <w:rsid w:val="00500279"/>
    <w:rsid w:val="00504B79"/>
    <w:rsid w:val="00511529"/>
    <w:rsid w:val="005227E6"/>
    <w:rsid w:val="00531B02"/>
    <w:rsid w:val="00590CA3"/>
    <w:rsid w:val="005A2AD6"/>
    <w:rsid w:val="005A66F2"/>
    <w:rsid w:val="005B18B6"/>
    <w:rsid w:val="005C2C7D"/>
    <w:rsid w:val="005D3358"/>
    <w:rsid w:val="005F3DB3"/>
    <w:rsid w:val="005F5C65"/>
    <w:rsid w:val="006107F3"/>
    <w:rsid w:val="00610F97"/>
    <w:rsid w:val="00644D82"/>
    <w:rsid w:val="00646BBE"/>
    <w:rsid w:val="00646F92"/>
    <w:rsid w:val="00653B67"/>
    <w:rsid w:val="00657F95"/>
    <w:rsid w:val="00680FD1"/>
    <w:rsid w:val="0069143F"/>
    <w:rsid w:val="00691772"/>
    <w:rsid w:val="006B043D"/>
    <w:rsid w:val="006B28CE"/>
    <w:rsid w:val="006B6DF8"/>
    <w:rsid w:val="006E172C"/>
    <w:rsid w:val="006E2938"/>
    <w:rsid w:val="006F135D"/>
    <w:rsid w:val="006F3725"/>
    <w:rsid w:val="006F6C3B"/>
    <w:rsid w:val="00707293"/>
    <w:rsid w:val="007209FC"/>
    <w:rsid w:val="007224E3"/>
    <w:rsid w:val="00732A38"/>
    <w:rsid w:val="00736E0B"/>
    <w:rsid w:val="0074018D"/>
    <w:rsid w:val="0076794C"/>
    <w:rsid w:val="007710B9"/>
    <w:rsid w:val="007719C6"/>
    <w:rsid w:val="007A65B5"/>
    <w:rsid w:val="007A787E"/>
    <w:rsid w:val="007C7B11"/>
    <w:rsid w:val="007F7181"/>
    <w:rsid w:val="00803BBA"/>
    <w:rsid w:val="00806E77"/>
    <w:rsid w:val="00833CBF"/>
    <w:rsid w:val="00845F84"/>
    <w:rsid w:val="00855A7F"/>
    <w:rsid w:val="00874384"/>
    <w:rsid w:val="00880191"/>
    <w:rsid w:val="008A3F1A"/>
    <w:rsid w:val="008A4BAD"/>
    <w:rsid w:val="008B1BEF"/>
    <w:rsid w:val="008B2C49"/>
    <w:rsid w:val="008B5574"/>
    <w:rsid w:val="008C1F47"/>
    <w:rsid w:val="008C5483"/>
    <w:rsid w:val="008F089B"/>
    <w:rsid w:val="0090306F"/>
    <w:rsid w:val="00931AFB"/>
    <w:rsid w:val="00933C32"/>
    <w:rsid w:val="00952221"/>
    <w:rsid w:val="00952954"/>
    <w:rsid w:val="009544A2"/>
    <w:rsid w:val="00955A23"/>
    <w:rsid w:val="009828F9"/>
    <w:rsid w:val="00993F30"/>
    <w:rsid w:val="00995A55"/>
    <w:rsid w:val="009B24B9"/>
    <w:rsid w:val="009B38F6"/>
    <w:rsid w:val="009B44ED"/>
    <w:rsid w:val="009C764F"/>
    <w:rsid w:val="009D1F61"/>
    <w:rsid w:val="009E28BC"/>
    <w:rsid w:val="009E4B5E"/>
    <w:rsid w:val="009E77BA"/>
    <w:rsid w:val="00A22760"/>
    <w:rsid w:val="00A325D9"/>
    <w:rsid w:val="00A3778E"/>
    <w:rsid w:val="00A6772B"/>
    <w:rsid w:val="00A847DD"/>
    <w:rsid w:val="00A87FC7"/>
    <w:rsid w:val="00A951FA"/>
    <w:rsid w:val="00AA3AAE"/>
    <w:rsid w:val="00AB62D4"/>
    <w:rsid w:val="00AE60EC"/>
    <w:rsid w:val="00B11ADE"/>
    <w:rsid w:val="00B219A0"/>
    <w:rsid w:val="00B425DC"/>
    <w:rsid w:val="00B502AA"/>
    <w:rsid w:val="00B56A72"/>
    <w:rsid w:val="00B7112B"/>
    <w:rsid w:val="00B7570B"/>
    <w:rsid w:val="00B75E14"/>
    <w:rsid w:val="00B830FC"/>
    <w:rsid w:val="00B876C5"/>
    <w:rsid w:val="00B908D1"/>
    <w:rsid w:val="00BA2080"/>
    <w:rsid w:val="00BC4CA9"/>
    <w:rsid w:val="00BE21D0"/>
    <w:rsid w:val="00BF0E68"/>
    <w:rsid w:val="00BF3BF7"/>
    <w:rsid w:val="00C0348B"/>
    <w:rsid w:val="00C06F00"/>
    <w:rsid w:val="00C106C1"/>
    <w:rsid w:val="00C12442"/>
    <w:rsid w:val="00C65A71"/>
    <w:rsid w:val="00C94CF1"/>
    <w:rsid w:val="00CB6861"/>
    <w:rsid w:val="00CC400C"/>
    <w:rsid w:val="00CD05E2"/>
    <w:rsid w:val="00D123EA"/>
    <w:rsid w:val="00D20527"/>
    <w:rsid w:val="00D35944"/>
    <w:rsid w:val="00D45E30"/>
    <w:rsid w:val="00D464A8"/>
    <w:rsid w:val="00D54661"/>
    <w:rsid w:val="00D61254"/>
    <w:rsid w:val="00D62EDF"/>
    <w:rsid w:val="00D63D31"/>
    <w:rsid w:val="00D70917"/>
    <w:rsid w:val="00D724B5"/>
    <w:rsid w:val="00DB4AC0"/>
    <w:rsid w:val="00DB5CF0"/>
    <w:rsid w:val="00DC359C"/>
    <w:rsid w:val="00DC7DBA"/>
    <w:rsid w:val="00DC7FF8"/>
    <w:rsid w:val="00DD4E55"/>
    <w:rsid w:val="00DF0C9F"/>
    <w:rsid w:val="00DF608C"/>
    <w:rsid w:val="00E07B43"/>
    <w:rsid w:val="00E20EAD"/>
    <w:rsid w:val="00E30D95"/>
    <w:rsid w:val="00E51811"/>
    <w:rsid w:val="00EB53F3"/>
    <w:rsid w:val="00EC5829"/>
    <w:rsid w:val="00ED6C71"/>
    <w:rsid w:val="00EE10B0"/>
    <w:rsid w:val="00EF69FF"/>
    <w:rsid w:val="00F110F0"/>
    <w:rsid w:val="00F3163D"/>
    <w:rsid w:val="00F42A6A"/>
    <w:rsid w:val="00F514A6"/>
    <w:rsid w:val="00F73DD9"/>
    <w:rsid w:val="00FA17A3"/>
    <w:rsid w:val="00FC28F8"/>
    <w:rsid w:val="00FC3E34"/>
    <w:rsid w:val="00FE3D56"/>
    <w:rsid w:val="00FF48C2"/>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7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4B9"/>
  </w:style>
  <w:style w:type="paragraph" w:styleId="Heading1">
    <w:name w:val="heading 1"/>
    <w:basedOn w:val="Normal"/>
    <w:next w:val="Normal"/>
    <w:link w:val="Heading1Char"/>
    <w:uiPriority w:val="9"/>
    <w:qFormat/>
    <w:rsid w:val="009B24B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B24B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B24B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B24B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B24B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B24B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B24B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B24B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B24B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63D"/>
    <w:rPr>
      <w:b/>
      <w:bCs/>
      <w:strike w:val="0"/>
      <w:dstrike w:val="0"/>
      <w:color w:val="2C3437"/>
      <w:u w:val="none"/>
      <w:effect w:val="none"/>
    </w:rPr>
  </w:style>
  <w:style w:type="table" w:styleId="TableGrid">
    <w:name w:val="Table Grid"/>
    <w:basedOn w:val="TableNormal"/>
    <w:uiPriority w:val="59"/>
    <w:rsid w:val="00F31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4B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B24B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B24B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B24B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B24B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B24B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B24B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B24B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B24B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B24B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B24B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B24B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B24B9"/>
    <w:rPr>
      <w:rFonts w:asciiTheme="majorHAnsi" w:eastAsiaTheme="majorEastAsia" w:hAnsiTheme="majorHAnsi" w:cstheme="majorBidi"/>
      <w:i/>
      <w:iCs/>
      <w:spacing w:val="13"/>
      <w:sz w:val="24"/>
      <w:szCs w:val="24"/>
    </w:rPr>
  </w:style>
  <w:style w:type="character" w:styleId="Strong">
    <w:name w:val="Strong"/>
    <w:uiPriority w:val="22"/>
    <w:qFormat/>
    <w:rsid w:val="009B24B9"/>
    <w:rPr>
      <w:b/>
      <w:bCs/>
    </w:rPr>
  </w:style>
  <w:style w:type="character" w:styleId="Emphasis">
    <w:name w:val="Emphasis"/>
    <w:uiPriority w:val="20"/>
    <w:qFormat/>
    <w:rsid w:val="009B24B9"/>
    <w:rPr>
      <w:b/>
      <w:bCs/>
      <w:i/>
      <w:iCs/>
      <w:spacing w:val="10"/>
      <w:bdr w:val="none" w:sz="0" w:space="0" w:color="auto"/>
      <w:shd w:val="clear" w:color="auto" w:fill="auto"/>
    </w:rPr>
  </w:style>
  <w:style w:type="paragraph" w:styleId="NoSpacing">
    <w:name w:val="No Spacing"/>
    <w:basedOn w:val="Normal"/>
    <w:uiPriority w:val="1"/>
    <w:qFormat/>
    <w:rsid w:val="009B24B9"/>
    <w:pPr>
      <w:spacing w:after="0" w:line="240" w:lineRule="auto"/>
    </w:pPr>
  </w:style>
  <w:style w:type="paragraph" w:styleId="ListParagraph">
    <w:name w:val="List Paragraph"/>
    <w:basedOn w:val="Normal"/>
    <w:uiPriority w:val="34"/>
    <w:qFormat/>
    <w:rsid w:val="009B24B9"/>
    <w:pPr>
      <w:ind w:left="720"/>
      <w:contextualSpacing/>
    </w:pPr>
  </w:style>
  <w:style w:type="paragraph" w:styleId="Quote">
    <w:name w:val="Quote"/>
    <w:basedOn w:val="Normal"/>
    <w:next w:val="Normal"/>
    <w:link w:val="QuoteChar"/>
    <w:uiPriority w:val="29"/>
    <w:qFormat/>
    <w:rsid w:val="009B24B9"/>
    <w:pPr>
      <w:spacing w:before="200" w:after="0"/>
      <w:ind w:left="360" w:right="360"/>
    </w:pPr>
    <w:rPr>
      <w:i/>
      <w:iCs/>
    </w:rPr>
  </w:style>
  <w:style w:type="character" w:customStyle="1" w:styleId="QuoteChar">
    <w:name w:val="Quote Char"/>
    <w:basedOn w:val="DefaultParagraphFont"/>
    <w:link w:val="Quote"/>
    <w:uiPriority w:val="29"/>
    <w:rsid w:val="009B24B9"/>
    <w:rPr>
      <w:i/>
      <w:iCs/>
    </w:rPr>
  </w:style>
  <w:style w:type="paragraph" w:styleId="IntenseQuote">
    <w:name w:val="Intense Quote"/>
    <w:basedOn w:val="Normal"/>
    <w:next w:val="Normal"/>
    <w:link w:val="IntenseQuoteChar"/>
    <w:uiPriority w:val="30"/>
    <w:qFormat/>
    <w:rsid w:val="009B24B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B24B9"/>
    <w:rPr>
      <w:b/>
      <w:bCs/>
      <w:i/>
      <w:iCs/>
    </w:rPr>
  </w:style>
  <w:style w:type="character" w:styleId="SubtleEmphasis">
    <w:name w:val="Subtle Emphasis"/>
    <w:uiPriority w:val="19"/>
    <w:qFormat/>
    <w:rsid w:val="009B24B9"/>
    <w:rPr>
      <w:i/>
      <w:iCs/>
    </w:rPr>
  </w:style>
  <w:style w:type="character" w:styleId="IntenseEmphasis">
    <w:name w:val="Intense Emphasis"/>
    <w:uiPriority w:val="21"/>
    <w:qFormat/>
    <w:rsid w:val="009B24B9"/>
    <w:rPr>
      <w:b/>
      <w:bCs/>
    </w:rPr>
  </w:style>
  <w:style w:type="character" w:styleId="SubtleReference">
    <w:name w:val="Subtle Reference"/>
    <w:uiPriority w:val="31"/>
    <w:qFormat/>
    <w:rsid w:val="009B24B9"/>
    <w:rPr>
      <w:smallCaps/>
    </w:rPr>
  </w:style>
  <w:style w:type="character" w:styleId="IntenseReference">
    <w:name w:val="Intense Reference"/>
    <w:uiPriority w:val="32"/>
    <w:qFormat/>
    <w:rsid w:val="009B24B9"/>
    <w:rPr>
      <w:smallCaps/>
      <w:spacing w:val="5"/>
      <w:u w:val="single"/>
    </w:rPr>
  </w:style>
  <w:style w:type="character" w:styleId="BookTitle">
    <w:name w:val="Book Title"/>
    <w:uiPriority w:val="33"/>
    <w:qFormat/>
    <w:rsid w:val="009B24B9"/>
    <w:rPr>
      <w:i/>
      <w:iCs/>
      <w:smallCaps/>
      <w:spacing w:val="5"/>
    </w:rPr>
  </w:style>
  <w:style w:type="paragraph" w:styleId="TOCHeading">
    <w:name w:val="TOC Heading"/>
    <w:basedOn w:val="Heading1"/>
    <w:next w:val="Normal"/>
    <w:uiPriority w:val="39"/>
    <w:semiHidden/>
    <w:unhideWhenUsed/>
    <w:qFormat/>
    <w:rsid w:val="009B24B9"/>
    <w:pPr>
      <w:outlineLvl w:val="9"/>
    </w:pPr>
  </w:style>
  <w:style w:type="paragraph" w:styleId="Header">
    <w:name w:val="header"/>
    <w:basedOn w:val="Normal"/>
    <w:link w:val="HeaderChar"/>
    <w:uiPriority w:val="99"/>
    <w:unhideWhenUsed/>
    <w:rsid w:val="003E6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AD8"/>
  </w:style>
  <w:style w:type="paragraph" w:styleId="Footer">
    <w:name w:val="footer"/>
    <w:basedOn w:val="Normal"/>
    <w:link w:val="FooterChar"/>
    <w:uiPriority w:val="99"/>
    <w:unhideWhenUsed/>
    <w:rsid w:val="003E6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AD8"/>
  </w:style>
  <w:style w:type="paragraph" w:styleId="FootnoteText">
    <w:name w:val="footnote text"/>
    <w:basedOn w:val="Normal"/>
    <w:link w:val="FootnoteTextChar"/>
    <w:uiPriority w:val="99"/>
    <w:semiHidden/>
    <w:unhideWhenUsed/>
    <w:rsid w:val="002B4D75"/>
    <w:pPr>
      <w:spacing w:after="0" w:line="240" w:lineRule="auto"/>
    </w:pPr>
    <w:rPr>
      <w:rFonts w:eastAsiaTheme="minorHAnsi"/>
      <w:sz w:val="20"/>
      <w:szCs w:val="20"/>
      <w:lang w:val="en-GB" w:bidi="ar-SA"/>
    </w:rPr>
  </w:style>
  <w:style w:type="character" w:customStyle="1" w:styleId="FootnoteTextChar">
    <w:name w:val="Footnote Text Char"/>
    <w:basedOn w:val="DefaultParagraphFont"/>
    <w:link w:val="FootnoteText"/>
    <w:uiPriority w:val="99"/>
    <w:semiHidden/>
    <w:rsid w:val="002B4D75"/>
    <w:rPr>
      <w:rFonts w:eastAsiaTheme="minorHAnsi"/>
      <w:sz w:val="20"/>
      <w:szCs w:val="20"/>
      <w:lang w:val="en-GB" w:bidi="ar-SA"/>
    </w:rPr>
  </w:style>
  <w:style w:type="character" w:styleId="FootnoteReference">
    <w:name w:val="footnote reference"/>
    <w:basedOn w:val="DefaultParagraphFont"/>
    <w:uiPriority w:val="99"/>
    <w:semiHidden/>
    <w:unhideWhenUsed/>
    <w:rsid w:val="002B4D75"/>
    <w:rPr>
      <w:vertAlign w:val="superscript"/>
    </w:rPr>
  </w:style>
  <w:style w:type="paragraph" w:styleId="NormalWeb">
    <w:name w:val="Normal (Web)"/>
    <w:basedOn w:val="Normal"/>
    <w:uiPriority w:val="99"/>
    <w:unhideWhenUsed/>
    <w:rsid w:val="00BE21D0"/>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value">
    <w:name w:val="value"/>
    <w:basedOn w:val="DefaultParagraphFont"/>
    <w:rsid w:val="00337006"/>
  </w:style>
  <w:style w:type="paragraph" w:customStyle="1" w:styleId="DefaultText">
    <w:name w:val="Default Text"/>
    <w:basedOn w:val="Normal"/>
    <w:rsid w:val="00D70917"/>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GB" w:bidi="ar-SA"/>
    </w:rPr>
  </w:style>
  <w:style w:type="character" w:styleId="CommentReference">
    <w:name w:val="annotation reference"/>
    <w:basedOn w:val="DefaultParagraphFont"/>
    <w:uiPriority w:val="99"/>
    <w:semiHidden/>
    <w:unhideWhenUsed/>
    <w:rsid w:val="00B830FC"/>
    <w:rPr>
      <w:sz w:val="16"/>
      <w:szCs w:val="16"/>
    </w:rPr>
  </w:style>
  <w:style w:type="paragraph" w:styleId="CommentText">
    <w:name w:val="annotation text"/>
    <w:basedOn w:val="Normal"/>
    <w:link w:val="CommentTextChar"/>
    <w:uiPriority w:val="99"/>
    <w:unhideWhenUsed/>
    <w:rsid w:val="00B830FC"/>
    <w:pPr>
      <w:spacing w:line="240" w:lineRule="auto"/>
    </w:pPr>
    <w:rPr>
      <w:sz w:val="20"/>
      <w:szCs w:val="20"/>
    </w:rPr>
  </w:style>
  <w:style w:type="character" w:customStyle="1" w:styleId="CommentTextChar">
    <w:name w:val="Comment Text Char"/>
    <w:basedOn w:val="DefaultParagraphFont"/>
    <w:link w:val="CommentText"/>
    <w:uiPriority w:val="99"/>
    <w:rsid w:val="00B830FC"/>
    <w:rPr>
      <w:sz w:val="20"/>
      <w:szCs w:val="20"/>
    </w:rPr>
  </w:style>
  <w:style w:type="paragraph" w:styleId="CommentSubject">
    <w:name w:val="annotation subject"/>
    <w:basedOn w:val="CommentText"/>
    <w:next w:val="CommentText"/>
    <w:link w:val="CommentSubjectChar"/>
    <w:uiPriority w:val="99"/>
    <w:semiHidden/>
    <w:unhideWhenUsed/>
    <w:rsid w:val="00B830FC"/>
    <w:rPr>
      <w:b/>
      <w:bCs/>
    </w:rPr>
  </w:style>
  <w:style w:type="character" w:customStyle="1" w:styleId="CommentSubjectChar">
    <w:name w:val="Comment Subject Char"/>
    <w:basedOn w:val="CommentTextChar"/>
    <w:link w:val="CommentSubject"/>
    <w:uiPriority w:val="99"/>
    <w:semiHidden/>
    <w:rsid w:val="00B830FC"/>
    <w:rPr>
      <w:b/>
      <w:bCs/>
      <w:sz w:val="20"/>
      <w:szCs w:val="20"/>
    </w:rPr>
  </w:style>
  <w:style w:type="paragraph" w:styleId="BalloonText">
    <w:name w:val="Balloon Text"/>
    <w:basedOn w:val="Normal"/>
    <w:link w:val="BalloonTextChar"/>
    <w:uiPriority w:val="99"/>
    <w:semiHidden/>
    <w:unhideWhenUsed/>
    <w:rsid w:val="00B83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0FC"/>
    <w:rPr>
      <w:rFonts w:ascii="Segoe UI" w:hAnsi="Segoe UI" w:cs="Segoe UI"/>
      <w:sz w:val="18"/>
      <w:szCs w:val="18"/>
    </w:rPr>
  </w:style>
  <w:style w:type="paragraph" w:customStyle="1" w:styleId="Default">
    <w:name w:val="Default"/>
    <w:rsid w:val="006B6DF8"/>
    <w:pPr>
      <w:autoSpaceDE w:val="0"/>
      <w:autoSpaceDN w:val="0"/>
      <w:adjustRightInd w:val="0"/>
      <w:spacing w:after="0" w:line="240" w:lineRule="auto"/>
    </w:pPr>
    <w:rPr>
      <w:rFonts w:ascii="Arial" w:hAnsi="Arial" w:cs="Arial"/>
      <w:color w:val="000000"/>
      <w:sz w:val="24"/>
      <w:szCs w:val="24"/>
      <w:lang w:val="en-GB" w:bidi="ar-SA"/>
    </w:rPr>
  </w:style>
  <w:style w:type="paragraph" w:styleId="Revision">
    <w:name w:val="Revision"/>
    <w:hidden/>
    <w:uiPriority w:val="99"/>
    <w:semiHidden/>
    <w:rsid w:val="00845F84"/>
    <w:pPr>
      <w:spacing w:after="0" w:line="240" w:lineRule="auto"/>
    </w:pPr>
  </w:style>
  <w:style w:type="character" w:styleId="FollowedHyperlink">
    <w:name w:val="FollowedHyperlink"/>
    <w:basedOn w:val="DefaultParagraphFont"/>
    <w:uiPriority w:val="99"/>
    <w:semiHidden/>
    <w:unhideWhenUsed/>
    <w:rsid w:val="00EC5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715">
      <w:bodyDiv w:val="1"/>
      <w:marLeft w:val="0"/>
      <w:marRight w:val="0"/>
      <w:marTop w:val="0"/>
      <w:marBottom w:val="0"/>
      <w:divBdr>
        <w:top w:val="none" w:sz="0" w:space="0" w:color="auto"/>
        <w:left w:val="none" w:sz="0" w:space="0" w:color="auto"/>
        <w:bottom w:val="none" w:sz="0" w:space="0" w:color="auto"/>
        <w:right w:val="none" w:sz="0" w:space="0" w:color="auto"/>
      </w:divBdr>
      <w:divsChild>
        <w:div w:id="1106539317">
          <w:marLeft w:val="0"/>
          <w:marRight w:val="0"/>
          <w:marTop w:val="100"/>
          <w:marBottom w:val="100"/>
          <w:divBdr>
            <w:top w:val="none" w:sz="0" w:space="0" w:color="auto"/>
            <w:left w:val="none" w:sz="0" w:space="0" w:color="auto"/>
            <w:bottom w:val="none" w:sz="0" w:space="0" w:color="auto"/>
            <w:right w:val="none" w:sz="0" w:space="0" w:color="auto"/>
          </w:divBdr>
          <w:divsChild>
            <w:div w:id="820392455">
              <w:marLeft w:val="0"/>
              <w:marRight w:val="0"/>
              <w:marTop w:val="0"/>
              <w:marBottom w:val="0"/>
              <w:divBdr>
                <w:top w:val="none" w:sz="0" w:space="0" w:color="auto"/>
                <w:left w:val="none" w:sz="0" w:space="0" w:color="auto"/>
                <w:bottom w:val="none" w:sz="0" w:space="0" w:color="auto"/>
                <w:right w:val="none" w:sz="0" w:space="0" w:color="auto"/>
              </w:divBdr>
              <w:divsChild>
                <w:div w:id="2028410469">
                  <w:marLeft w:val="0"/>
                  <w:marRight w:val="0"/>
                  <w:marTop w:val="0"/>
                  <w:marBottom w:val="0"/>
                  <w:divBdr>
                    <w:top w:val="none" w:sz="0" w:space="0" w:color="auto"/>
                    <w:left w:val="none" w:sz="0" w:space="0" w:color="auto"/>
                    <w:bottom w:val="none" w:sz="0" w:space="0" w:color="auto"/>
                    <w:right w:val="none" w:sz="0" w:space="0" w:color="auto"/>
                  </w:divBdr>
                  <w:divsChild>
                    <w:div w:id="1242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4168">
      <w:bodyDiv w:val="1"/>
      <w:marLeft w:val="0"/>
      <w:marRight w:val="0"/>
      <w:marTop w:val="0"/>
      <w:marBottom w:val="0"/>
      <w:divBdr>
        <w:top w:val="none" w:sz="0" w:space="0" w:color="auto"/>
        <w:left w:val="none" w:sz="0" w:space="0" w:color="auto"/>
        <w:bottom w:val="none" w:sz="0" w:space="0" w:color="auto"/>
        <w:right w:val="none" w:sz="0" w:space="0" w:color="auto"/>
      </w:divBdr>
      <w:divsChild>
        <w:div w:id="819807203">
          <w:marLeft w:val="0"/>
          <w:marRight w:val="0"/>
          <w:marTop w:val="100"/>
          <w:marBottom w:val="100"/>
          <w:divBdr>
            <w:top w:val="none" w:sz="0" w:space="0" w:color="auto"/>
            <w:left w:val="none" w:sz="0" w:space="0" w:color="auto"/>
            <w:bottom w:val="none" w:sz="0" w:space="0" w:color="auto"/>
            <w:right w:val="none" w:sz="0" w:space="0" w:color="auto"/>
          </w:divBdr>
          <w:divsChild>
            <w:div w:id="341712149">
              <w:marLeft w:val="0"/>
              <w:marRight w:val="0"/>
              <w:marTop w:val="0"/>
              <w:marBottom w:val="0"/>
              <w:divBdr>
                <w:top w:val="none" w:sz="0" w:space="0" w:color="auto"/>
                <w:left w:val="none" w:sz="0" w:space="0" w:color="auto"/>
                <w:bottom w:val="none" w:sz="0" w:space="0" w:color="auto"/>
                <w:right w:val="none" w:sz="0" w:space="0" w:color="auto"/>
              </w:divBdr>
              <w:divsChild>
                <w:div w:id="1860854735">
                  <w:marLeft w:val="0"/>
                  <w:marRight w:val="0"/>
                  <w:marTop w:val="0"/>
                  <w:marBottom w:val="0"/>
                  <w:divBdr>
                    <w:top w:val="none" w:sz="0" w:space="0" w:color="auto"/>
                    <w:left w:val="none" w:sz="0" w:space="0" w:color="auto"/>
                    <w:bottom w:val="none" w:sz="0" w:space="0" w:color="auto"/>
                    <w:right w:val="none" w:sz="0" w:space="0" w:color="auto"/>
                  </w:divBdr>
                  <w:divsChild>
                    <w:div w:id="1325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lingcommission.gov.uk/pdf/Quick-guides/Money-laundering-Information-for-licensing-officers-and-local-polic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blingcommission.gov.uk/pdf/Duties-and-responsibilities-under-the-proceeds-of-crime-act-2002---advice-to-operator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blingcommission.gov.uk/pdf/Prevention-of-money-laundering-and-combating-the-financing-of-terrorism.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telligencereports@gamblingcommission.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lepbizgateway.co.uk/gambling-act-200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ED3B4-07FA-479C-8B4E-CDA607C3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7602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2019-11-28T16:01:00Z</dcterms:created>
  <dcterms:modified xsi:type="dcterms:W3CDTF">2019-11-28T16:01:00Z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